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5BE" w:rsidRDefault="006335BE" w:rsidP="006335BE">
      <w:pPr>
        <w:autoSpaceDE w:val="0"/>
        <w:autoSpaceDN w:val="0"/>
        <w:adjustRightInd w:val="0"/>
        <w:spacing w:before="240" w:after="120"/>
        <w:jc w:val="center"/>
        <w:rPr>
          <w:rFonts w:ascii="Arial" w:hAnsi="Arial" w:cs="Arial"/>
          <w:b/>
          <w:sz w:val="17"/>
          <w:szCs w:val="17"/>
        </w:rPr>
      </w:pPr>
      <w:r w:rsidRPr="002D70DA">
        <w:rPr>
          <w:rFonts w:ascii="Arial" w:hAnsi="Arial" w:cs="Arial"/>
          <w:b/>
          <w:sz w:val="17"/>
          <w:szCs w:val="17"/>
        </w:rPr>
        <w:t>NOTAS A LOS ESTADOS FINANCIEROS DE</w:t>
      </w:r>
      <w:r w:rsidR="0062320E">
        <w:rPr>
          <w:rFonts w:ascii="Arial" w:hAnsi="Arial" w:cs="Arial"/>
          <w:b/>
          <w:sz w:val="17"/>
          <w:szCs w:val="17"/>
        </w:rPr>
        <w:t xml:space="preserve"> </w:t>
      </w:r>
      <w:r w:rsidRPr="002D70DA">
        <w:rPr>
          <w:rFonts w:ascii="Arial" w:hAnsi="Arial" w:cs="Arial"/>
          <w:b/>
          <w:sz w:val="17"/>
          <w:szCs w:val="17"/>
        </w:rPr>
        <w:t>L</w:t>
      </w:r>
      <w:r w:rsidR="00181A8D">
        <w:rPr>
          <w:rFonts w:ascii="Arial" w:hAnsi="Arial" w:cs="Arial"/>
          <w:b/>
          <w:sz w:val="17"/>
          <w:szCs w:val="17"/>
        </w:rPr>
        <w:t>AS</w:t>
      </w:r>
      <w:r w:rsidR="00850AEE" w:rsidRPr="002D70DA">
        <w:rPr>
          <w:rFonts w:ascii="Arial" w:hAnsi="Arial" w:cs="Arial"/>
          <w:b/>
          <w:sz w:val="17"/>
          <w:szCs w:val="17"/>
        </w:rPr>
        <w:t xml:space="preserve"> </w:t>
      </w:r>
      <w:r w:rsidR="00181A8D">
        <w:rPr>
          <w:rFonts w:ascii="Arial" w:hAnsi="Arial" w:cs="Arial"/>
          <w:b/>
          <w:sz w:val="17"/>
          <w:szCs w:val="17"/>
        </w:rPr>
        <w:t>ENTIDADES PARAESTATALES EMPRESARIALES NO FINANCIERAS CON PARTICIPACIÓN ESTATAL MAYORITARIA DEL ESTADO DE QUERÉTARO</w:t>
      </w:r>
    </w:p>
    <w:p w:rsidR="00776AEC" w:rsidRPr="002D70DA" w:rsidRDefault="00776AEC" w:rsidP="006335BE">
      <w:pPr>
        <w:autoSpaceDE w:val="0"/>
        <w:autoSpaceDN w:val="0"/>
        <w:adjustRightInd w:val="0"/>
        <w:spacing w:before="240" w:after="120"/>
        <w:jc w:val="center"/>
        <w:rPr>
          <w:rFonts w:ascii="Arial" w:hAnsi="Arial" w:cs="Arial"/>
          <w:b/>
          <w:sz w:val="17"/>
          <w:szCs w:val="17"/>
        </w:rPr>
      </w:pPr>
    </w:p>
    <w:p w:rsidR="006335BE" w:rsidRPr="002D70DA" w:rsidRDefault="003E7A1F" w:rsidP="006335BE">
      <w:pPr>
        <w:spacing w:before="80" w:line="250" w:lineRule="exact"/>
        <w:jc w:val="both"/>
        <w:rPr>
          <w:rFonts w:ascii="Arial" w:eastAsia="Calibri" w:hAnsi="Arial" w:cs="Arial"/>
          <w:spacing w:val="-1"/>
          <w:sz w:val="17"/>
          <w:szCs w:val="17"/>
        </w:rPr>
      </w:pPr>
      <w:r w:rsidRPr="002D70DA">
        <w:rPr>
          <w:rFonts w:ascii="Arial" w:eastAsia="Calibri" w:hAnsi="Arial" w:cs="Arial"/>
          <w:spacing w:val="-1"/>
          <w:sz w:val="17"/>
          <w:szCs w:val="17"/>
        </w:rPr>
        <w:t>Con el propósito de dar cumplimiento a los artículos 46 y 49 de la Ley General de Contabilidad Gubernamental (LGCG)</w:t>
      </w:r>
      <w:r w:rsidR="006335BE" w:rsidRPr="002D70DA">
        <w:rPr>
          <w:rFonts w:ascii="Arial" w:eastAsia="Calibri" w:hAnsi="Arial" w:cs="Arial"/>
          <w:spacing w:val="-1"/>
          <w:sz w:val="17"/>
          <w:szCs w:val="17"/>
        </w:rPr>
        <w:t>, así como a la normatividad emitida por el Consejo Nacional de Armonización Contable</w:t>
      </w:r>
      <w:r w:rsidRPr="002D70DA">
        <w:rPr>
          <w:rFonts w:ascii="Arial" w:eastAsia="Calibri" w:hAnsi="Arial" w:cs="Arial"/>
          <w:spacing w:val="-1"/>
          <w:sz w:val="17"/>
          <w:szCs w:val="17"/>
        </w:rPr>
        <w:t xml:space="preserve"> (CONAC)</w:t>
      </w:r>
      <w:r w:rsidR="006335BE" w:rsidRPr="002D70DA">
        <w:rPr>
          <w:rFonts w:ascii="Arial" w:eastAsia="Calibri" w:hAnsi="Arial" w:cs="Arial"/>
          <w:spacing w:val="-1"/>
          <w:sz w:val="17"/>
          <w:szCs w:val="17"/>
        </w:rPr>
        <w:t xml:space="preserve">, </w:t>
      </w:r>
      <w:r w:rsidR="005E767D" w:rsidRPr="002D70DA">
        <w:rPr>
          <w:rFonts w:ascii="Arial" w:eastAsia="Calibri" w:hAnsi="Arial" w:cs="Arial"/>
          <w:spacing w:val="-1"/>
          <w:sz w:val="17"/>
          <w:szCs w:val="17"/>
        </w:rPr>
        <w:t>en seguida</w:t>
      </w:r>
      <w:r w:rsidRPr="002D70DA">
        <w:rPr>
          <w:rFonts w:ascii="Arial" w:eastAsia="Calibri" w:hAnsi="Arial" w:cs="Arial"/>
          <w:spacing w:val="-1"/>
          <w:sz w:val="17"/>
          <w:szCs w:val="17"/>
        </w:rPr>
        <w:t>,</w:t>
      </w:r>
      <w:r w:rsidR="006335BE" w:rsidRPr="002D70DA">
        <w:rPr>
          <w:rFonts w:ascii="Arial" w:eastAsia="Calibri" w:hAnsi="Arial" w:cs="Arial"/>
          <w:spacing w:val="-1"/>
          <w:sz w:val="17"/>
          <w:szCs w:val="17"/>
        </w:rPr>
        <w:t xml:space="preserve"> se presentan las notas a los estados financieros correspondientes al</w:t>
      </w:r>
      <w:r w:rsidR="005D109B">
        <w:rPr>
          <w:rFonts w:ascii="Arial" w:eastAsia="Calibri" w:hAnsi="Arial" w:cs="Arial"/>
          <w:spacing w:val="-1"/>
          <w:sz w:val="17"/>
          <w:szCs w:val="17"/>
        </w:rPr>
        <w:t xml:space="preserve"> 3</w:t>
      </w:r>
      <w:r w:rsidR="00316A2A">
        <w:rPr>
          <w:rFonts w:ascii="Arial" w:eastAsia="Calibri" w:hAnsi="Arial" w:cs="Arial"/>
          <w:spacing w:val="-1"/>
          <w:sz w:val="17"/>
          <w:szCs w:val="17"/>
        </w:rPr>
        <w:t>1</w:t>
      </w:r>
      <w:r w:rsidR="005D109B">
        <w:rPr>
          <w:rFonts w:ascii="Arial" w:eastAsia="Calibri" w:hAnsi="Arial" w:cs="Arial"/>
          <w:spacing w:val="-1"/>
          <w:sz w:val="17"/>
          <w:szCs w:val="17"/>
        </w:rPr>
        <w:t xml:space="preserve"> de </w:t>
      </w:r>
      <w:r w:rsidR="00316A2A">
        <w:rPr>
          <w:rFonts w:ascii="Arial" w:eastAsia="Calibri" w:hAnsi="Arial" w:cs="Arial"/>
          <w:spacing w:val="-1"/>
          <w:sz w:val="17"/>
          <w:szCs w:val="17"/>
        </w:rPr>
        <w:t>diciembre</w:t>
      </w:r>
      <w:r w:rsidR="005D109B">
        <w:rPr>
          <w:rFonts w:ascii="Arial" w:eastAsia="Calibri" w:hAnsi="Arial" w:cs="Arial"/>
          <w:spacing w:val="-1"/>
          <w:sz w:val="17"/>
          <w:szCs w:val="17"/>
        </w:rPr>
        <w:t xml:space="preserve"> del </w:t>
      </w:r>
      <w:r w:rsidR="009831D5">
        <w:rPr>
          <w:rFonts w:ascii="Arial" w:eastAsia="Calibri" w:hAnsi="Arial" w:cs="Arial"/>
          <w:spacing w:val="-1"/>
          <w:sz w:val="17"/>
          <w:szCs w:val="17"/>
        </w:rPr>
        <w:t>2019</w:t>
      </w:r>
      <w:r w:rsidR="006335BE" w:rsidRPr="002D70DA">
        <w:rPr>
          <w:rFonts w:ascii="Arial" w:eastAsia="Calibri" w:hAnsi="Arial" w:cs="Arial"/>
          <w:spacing w:val="-1"/>
          <w:sz w:val="17"/>
          <w:szCs w:val="17"/>
        </w:rPr>
        <w:t xml:space="preserve">, </w:t>
      </w:r>
      <w:r w:rsidR="005E767D" w:rsidRPr="002D70DA">
        <w:rPr>
          <w:rFonts w:ascii="Arial" w:eastAsia="Calibri" w:hAnsi="Arial" w:cs="Arial"/>
          <w:spacing w:val="-1"/>
          <w:sz w:val="17"/>
          <w:szCs w:val="17"/>
        </w:rPr>
        <w:t>teniendo presente los postulados de revelación suficiente e importancia relativa con la finalidad de que la información sea de mayor utilidad para los usuarios. Los tres tipos de notas que acompañan a los estados financieros, son:</w:t>
      </w:r>
    </w:p>
    <w:p w:rsidR="006335BE" w:rsidRPr="002D70DA" w:rsidRDefault="005E767D" w:rsidP="00795E45">
      <w:pPr>
        <w:pStyle w:val="Prrafodelista"/>
        <w:numPr>
          <w:ilvl w:val="0"/>
          <w:numId w:val="8"/>
        </w:numPr>
        <w:spacing w:before="80" w:line="250" w:lineRule="exact"/>
        <w:ind w:left="714" w:hanging="357"/>
        <w:contextualSpacing w:val="0"/>
        <w:jc w:val="both"/>
        <w:rPr>
          <w:rFonts w:ascii="Arial" w:eastAsia="Calibri" w:hAnsi="Arial" w:cs="Arial"/>
          <w:spacing w:val="-1"/>
          <w:sz w:val="17"/>
          <w:szCs w:val="17"/>
        </w:rPr>
      </w:pPr>
      <w:r w:rsidRPr="002D70DA">
        <w:rPr>
          <w:rFonts w:ascii="Arial" w:eastAsia="Calibri" w:hAnsi="Arial" w:cs="Arial"/>
          <w:spacing w:val="-1"/>
          <w:sz w:val="17"/>
          <w:szCs w:val="17"/>
        </w:rPr>
        <w:t xml:space="preserve">a) </w:t>
      </w:r>
      <w:r w:rsidR="006335BE" w:rsidRPr="002D70DA">
        <w:rPr>
          <w:rFonts w:ascii="Arial" w:eastAsia="Calibri" w:hAnsi="Arial" w:cs="Arial"/>
          <w:spacing w:val="-1"/>
          <w:sz w:val="17"/>
          <w:szCs w:val="17"/>
        </w:rPr>
        <w:t>Notas de Desglose</w:t>
      </w:r>
    </w:p>
    <w:p w:rsidR="006335BE" w:rsidRPr="002D70DA" w:rsidRDefault="005E767D" w:rsidP="00795E45">
      <w:pPr>
        <w:pStyle w:val="Prrafodelista"/>
        <w:numPr>
          <w:ilvl w:val="0"/>
          <w:numId w:val="8"/>
        </w:numPr>
        <w:spacing w:before="80" w:line="250" w:lineRule="exact"/>
        <w:ind w:left="714" w:hanging="357"/>
        <w:contextualSpacing w:val="0"/>
        <w:jc w:val="both"/>
        <w:rPr>
          <w:rFonts w:ascii="Arial" w:eastAsia="Calibri" w:hAnsi="Arial" w:cs="Arial"/>
          <w:spacing w:val="-1"/>
          <w:sz w:val="17"/>
          <w:szCs w:val="17"/>
        </w:rPr>
      </w:pPr>
      <w:r w:rsidRPr="002D70DA">
        <w:rPr>
          <w:rFonts w:ascii="Arial" w:eastAsia="Calibri" w:hAnsi="Arial" w:cs="Arial"/>
          <w:spacing w:val="-1"/>
          <w:sz w:val="17"/>
          <w:szCs w:val="17"/>
        </w:rPr>
        <w:t xml:space="preserve">b) </w:t>
      </w:r>
      <w:r w:rsidR="006335BE" w:rsidRPr="002D70DA">
        <w:rPr>
          <w:rFonts w:ascii="Arial" w:eastAsia="Calibri" w:hAnsi="Arial" w:cs="Arial"/>
          <w:spacing w:val="-1"/>
          <w:sz w:val="17"/>
          <w:szCs w:val="17"/>
        </w:rPr>
        <w:t>Notas de Memoria</w:t>
      </w:r>
    </w:p>
    <w:p w:rsidR="006335BE" w:rsidRPr="002D70DA" w:rsidRDefault="005E767D" w:rsidP="00795E45">
      <w:pPr>
        <w:pStyle w:val="Prrafodelista"/>
        <w:numPr>
          <w:ilvl w:val="0"/>
          <w:numId w:val="8"/>
        </w:numPr>
        <w:spacing w:before="80" w:line="250" w:lineRule="exact"/>
        <w:ind w:left="714" w:hanging="357"/>
        <w:contextualSpacing w:val="0"/>
        <w:jc w:val="both"/>
        <w:rPr>
          <w:rFonts w:ascii="Arial" w:eastAsia="Calibri" w:hAnsi="Arial" w:cs="Arial"/>
          <w:spacing w:val="-1"/>
          <w:sz w:val="17"/>
          <w:szCs w:val="17"/>
        </w:rPr>
      </w:pPr>
      <w:r w:rsidRPr="002D70DA">
        <w:rPr>
          <w:rFonts w:ascii="Arial" w:eastAsia="Calibri" w:hAnsi="Arial" w:cs="Arial"/>
          <w:spacing w:val="-1"/>
          <w:sz w:val="17"/>
          <w:szCs w:val="17"/>
        </w:rPr>
        <w:t xml:space="preserve">c) </w:t>
      </w:r>
      <w:r w:rsidR="006335BE" w:rsidRPr="002D70DA">
        <w:rPr>
          <w:rFonts w:ascii="Arial" w:eastAsia="Calibri" w:hAnsi="Arial" w:cs="Arial"/>
          <w:spacing w:val="-1"/>
          <w:sz w:val="17"/>
          <w:szCs w:val="17"/>
        </w:rPr>
        <w:t>Notas de Gestión Administrativa</w:t>
      </w:r>
    </w:p>
    <w:p w:rsidR="006335BE" w:rsidRPr="002D70DA" w:rsidRDefault="006335BE" w:rsidP="00795E45">
      <w:pPr>
        <w:numPr>
          <w:ilvl w:val="0"/>
          <w:numId w:val="9"/>
        </w:numPr>
        <w:autoSpaceDE w:val="0"/>
        <w:autoSpaceDN w:val="0"/>
        <w:adjustRightInd w:val="0"/>
        <w:spacing w:before="240" w:after="120"/>
        <w:jc w:val="center"/>
        <w:rPr>
          <w:rFonts w:ascii="Arial" w:hAnsi="Arial" w:cs="Arial"/>
          <w:b/>
          <w:sz w:val="17"/>
          <w:szCs w:val="17"/>
        </w:rPr>
      </w:pPr>
      <w:r w:rsidRPr="002D70DA">
        <w:rPr>
          <w:rFonts w:ascii="Arial" w:hAnsi="Arial" w:cs="Arial"/>
          <w:b/>
          <w:sz w:val="17"/>
          <w:szCs w:val="17"/>
        </w:rPr>
        <w:t>Notas de Desglose:</w:t>
      </w:r>
    </w:p>
    <w:p w:rsidR="006335BE" w:rsidRPr="002D70DA" w:rsidRDefault="006335BE" w:rsidP="00795E45">
      <w:pPr>
        <w:pStyle w:val="Prrafodelista"/>
        <w:numPr>
          <w:ilvl w:val="0"/>
          <w:numId w:val="10"/>
        </w:numPr>
        <w:autoSpaceDE w:val="0"/>
        <w:autoSpaceDN w:val="0"/>
        <w:adjustRightInd w:val="0"/>
        <w:spacing w:before="240" w:after="120"/>
        <w:jc w:val="both"/>
        <w:rPr>
          <w:rFonts w:ascii="Arial" w:hAnsi="Arial" w:cs="Arial"/>
          <w:b/>
          <w:sz w:val="17"/>
          <w:szCs w:val="17"/>
        </w:rPr>
      </w:pPr>
      <w:r w:rsidRPr="002D70DA">
        <w:rPr>
          <w:rFonts w:ascii="Arial" w:hAnsi="Arial" w:cs="Arial"/>
          <w:b/>
          <w:sz w:val="17"/>
          <w:szCs w:val="17"/>
        </w:rPr>
        <w:t>Notas al Estado de Situación Financiera</w:t>
      </w:r>
    </w:p>
    <w:p w:rsidR="006335BE" w:rsidRPr="002D70DA" w:rsidRDefault="006335BE" w:rsidP="006335BE">
      <w:pPr>
        <w:autoSpaceDE w:val="0"/>
        <w:autoSpaceDN w:val="0"/>
        <w:adjustRightInd w:val="0"/>
        <w:spacing w:before="240" w:after="120"/>
        <w:jc w:val="both"/>
        <w:rPr>
          <w:rFonts w:ascii="Arial" w:hAnsi="Arial" w:cs="Arial"/>
          <w:b/>
          <w:sz w:val="17"/>
          <w:szCs w:val="17"/>
        </w:rPr>
      </w:pPr>
      <w:r w:rsidRPr="002D70DA">
        <w:rPr>
          <w:rFonts w:ascii="Arial" w:hAnsi="Arial" w:cs="Arial"/>
          <w:b/>
          <w:sz w:val="17"/>
          <w:szCs w:val="17"/>
        </w:rPr>
        <w:t>Activo</w:t>
      </w:r>
    </w:p>
    <w:p w:rsidR="006335BE" w:rsidRPr="002D70DA" w:rsidRDefault="006335BE" w:rsidP="00795E45">
      <w:pPr>
        <w:pStyle w:val="Prrafodelista"/>
        <w:numPr>
          <w:ilvl w:val="0"/>
          <w:numId w:val="8"/>
        </w:numPr>
        <w:spacing w:before="80" w:line="250" w:lineRule="exact"/>
        <w:ind w:left="714" w:hanging="357"/>
        <w:contextualSpacing w:val="0"/>
        <w:jc w:val="both"/>
        <w:rPr>
          <w:rFonts w:ascii="Arial" w:eastAsia="Calibri" w:hAnsi="Arial" w:cs="Arial"/>
          <w:b/>
          <w:spacing w:val="-1"/>
          <w:sz w:val="17"/>
          <w:szCs w:val="17"/>
        </w:rPr>
      </w:pPr>
      <w:r w:rsidRPr="002D70DA">
        <w:rPr>
          <w:rFonts w:ascii="Arial" w:eastAsia="Calibri" w:hAnsi="Arial" w:cs="Arial"/>
          <w:b/>
          <w:spacing w:val="-1"/>
          <w:sz w:val="17"/>
          <w:szCs w:val="17"/>
        </w:rPr>
        <w:t xml:space="preserve">Efectivo y </w:t>
      </w:r>
      <w:r w:rsidR="00CE4092" w:rsidRPr="002D70DA">
        <w:rPr>
          <w:rFonts w:ascii="Arial" w:eastAsia="Calibri" w:hAnsi="Arial" w:cs="Arial"/>
          <w:b/>
          <w:spacing w:val="-1"/>
          <w:sz w:val="17"/>
          <w:szCs w:val="17"/>
        </w:rPr>
        <w:t>e</w:t>
      </w:r>
      <w:r w:rsidRPr="002D70DA">
        <w:rPr>
          <w:rFonts w:ascii="Arial" w:eastAsia="Calibri" w:hAnsi="Arial" w:cs="Arial"/>
          <w:b/>
          <w:spacing w:val="-1"/>
          <w:sz w:val="17"/>
          <w:szCs w:val="17"/>
        </w:rPr>
        <w:t>quivalentes</w:t>
      </w:r>
    </w:p>
    <w:p w:rsidR="009D4479" w:rsidRDefault="001B59FD" w:rsidP="006335BE">
      <w:pPr>
        <w:spacing w:before="80" w:line="250" w:lineRule="exact"/>
        <w:ind w:left="709"/>
        <w:jc w:val="both"/>
        <w:rPr>
          <w:rFonts w:ascii="Arial" w:eastAsia="Calibri" w:hAnsi="Arial" w:cs="Arial"/>
          <w:spacing w:val="-1"/>
          <w:sz w:val="17"/>
          <w:szCs w:val="17"/>
        </w:rPr>
      </w:pPr>
      <w:r>
        <w:rPr>
          <w:rFonts w:ascii="Arial" w:eastAsia="Calibri" w:hAnsi="Arial" w:cs="Arial"/>
          <w:spacing w:val="-1"/>
          <w:sz w:val="17"/>
          <w:szCs w:val="17"/>
        </w:rPr>
        <w:t xml:space="preserve">En este apartado se informa </w:t>
      </w:r>
      <w:r w:rsidR="009D4479">
        <w:rPr>
          <w:rFonts w:ascii="Arial" w:eastAsia="Calibri" w:hAnsi="Arial" w:cs="Arial"/>
          <w:spacing w:val="-1"/>
          <w:sz w:val="17"/>
          <w:szCs w:val="17"/>
        </w:rPr>
        <w:t>la integración del rubro efectivo y equivalentes en pos</w:t>
      </w:r>
      <w:r w:rsidR="00181A8D">
        <w:rPr>
          <w:rFonts w:ascii="Arial" w:eastAsia="Calibri" w:hAnsi="Arial" w:cs="Arial"/>
          <w:spacing w:val="-1"/>
          <w:sz w:val="17"/>
          <w:szCs w:val="17"/>
        </w:rPr>
        <w:t>es</w:t>
      </w:r>
      <w:r w:rsidR="009D4479">
        <w:rPr>
          <w:rFonts w:ascii="Arial" w:eastAsia="Calibri" w:hAnsi="Arial" w:cs="Arial"/>
          <w:spacing w:val="-1"/>
          <w:sz w:val="17"/>
          <w:szCs w:val="17"/>
        </w:rPr>
        <w:t>ión de</w:t>
      </w:r>
      <w:r w:rsidR="0062320E">
        <w:rPr>
          <w:rFonts w:ascii="Arial" w:eastAsia="Calibri" w:hAnsi="Arial" w:cs="Arial"/>
          <w:spacing w:val="-1"/>
          <w:sz w:val="17"/>
          <w:szCs w:val="17"/>
        </w:rPr>
        <w:t xml:space="preserve"> </w:t>
      </w:r>
      <w:r w:rsidR="009D4479">
        <w:rPr>
          <w:rFonts w:ascii="Arial" w:eastAsia="Calibri" w:hAnsi="Arial" w:cs="Arial"/>
          <w:spacing w:val="-1"/>
          <w:sz w:val="17"/>
          <w:szCs w:val="17"/>
        </w:rPr>
        <w:t>l</w:t>
      </w:r>
      <w:r w:rsidR="00181A8D">
        <w:rPr>
          <w:rFonts w:ascii="Arial" w:eastAsia="Calibri" w:hAnsi="Arial" w:cs="Arial"/>
          <w:spacing w:val="-1"/>
          <w:sz w:val="17"/>
          <w:szCs w:val="17"/>
        </w:rPr>
        <w:t>a</w:t>
      </w:r>
      <w:r w:rsidR="0062320E">
        <w:rPr>
          <w:rFonts w:ascii="Arial" w:eastAsia="Calibri" w:hAnsi="Arial" w:cs="Arial"/>
          <w:spacing w:val="-1"/>
          <w:sz w:val="17"/>
          <w:szCs w:val="17"/>
        </w:rPr>
        <w:t>s</w:t>
      </w:r>
      <w:r w:rsidR="004A4F89">
        <w:rPr>
          <w:rFonts w:ascii="Arial" w:eastAsia="Calibri" w:hAnsi="Arial" w:cs="Arial"/>
          <w:spacing w:val="-1"/>
          <w:sz w:val="17"/>
          <w:szCs w:val="17"/>
        </w:rPr>
        <w:t xml:space="preserve"> </w:t>
      </w:r>
      <w:r w:rsidR="00181A8D">
        <w:rPr>
          <w:rFonts w:ascii="Arial" w:eastAsia="Calibri" w:hAnsi="Arial" w:cs="Arial"/>
          <w:spacing w:val="-1"/>
          <w:sz w:val="17"/>
          <w:szCs w:val="17"/>
        </w:rPr>
        <w:t>Entidades Paraestatales Empresariales No Financieras con Participación Estatal Mayoritaria del Estado de Querétaro</w:t>
      </w:r>
      <w:r w:rsidR="009D4479">
        <w:rPr>
          <w:rFonts w:ascii="Arial" w:eastAsia="Calibri" w:hAnsi="Arial" w:cs="Arial"/>
          <w:spacing w:val="-1"/>
          <w:sz w:val="17"/>
          <w:szCs w:val="17"/>
        </w:rPr>
        <w:t>:</w:t>
      </w:r>
    </w:p>
    <w:p w:rsidR="009D4479" w:rsidRPr="002D70DA" w:rsidRDefault="009D4479" w:rsidP="009D4479">
      <w:pPr>
        <w:autoSpaceDE w:val="0"/>
        <w:autoSpaceDN w:val="0"/>
        <w:adjustRightInd w:val="0"/>
        <w:spacing w:before="240" w:after="120"/>
        <w:jc w:val="center"/>
        <w:rPr>
          <w:rFonts w:ascii="Arial" w:eastAsia="Calibri" w:hAnsi="Arial" w:cs="Arial"/>
          <w:b/>
          <w:spacing w:val="-1"/>
          <w:sz w:val="17"/>
          <w:szCs w:val="17"/>
        </w:rPr>
      </w:pPr>
      <w:r w:rsidRPr="002D70DA">
        <w:rPr>
          <w:rFonts w:ascii="Arial" w:eastAsia="Calibri" w:hAnsi="Arial" w:cs="Arial"/>
          <w:b/>
          <w:spacing w:val="-1"/>
          <w:sz w:val="17"/>
          <w:szCs w:val="17"/>
        </w:rPr>
        <w:t>(Pesos)</w:t>
      </w:r>
    </w:p>
    <w:tbl>
      <w:tblPr>
        <w:tblW w:w="9260" w:type="dxa"/>
        <w:jc w:val="center"/>
        <w:tblCellMar>
          <w:left w:w="70" w:type="dxa"/>
          <w:right w:w="70" w:type="dxa"/>
        </w:tblCellMar>
        <w:tblLook w:val="04A0" w:firstRow="1" w:lastRow="0" w:firstColumn="1" w:lastColumn="0" w:noHBand="0" w:noVBand="1"/>
        <w:tblDescription w:val="monto"/>
      </w:tblPr>
      <w:tblGrid>
        <w:gridCol w:w="4900"/>
        <w:gridCol w:w="2180"/>
        <w:gridCol w:w="2180"/>
      </w:tblGrid>
      <w:tr w:rsidR="009D4479" w:rsidRPr="002D70DA" w:rsidTr="002273AF">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9D4479" w:rsidRPr="002D70DA" w:rsidRDefault="009D4479" w:rsidP="001A0060">
            <w:pPr>
              <w:jc w:val="center"/>
              <w:rPr>
                <w:rFonts w:ascii="Arial" w:hAnsi="Arial" w:cs="Arial"/>
                <w:b/>
                <w:bCs/>
                <w:color w:val="000000"/>
                <w:sz w:val="17"/>
                <w:szCs w:val="17"/>
              </w:rPr>
            </w:pPr>
            <w:r>
              <w:rPr>
                <w:rFonts w:ascii="Arial" w:hAnsi="Arial" w:cs="Arial"/>
                <w:b/>
                <w:bCs/>
                <w:color w:val="000000"/>
                <w:sz w:val="17"/>
                <w:szCs w:val="17"/>
              </w:rPr>
              <w:t>Concepto</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9D4479" w:rsidRPr="002D70DA" w:rsidRDefault="009831D5" w:rsidP="001A0060">
            <w:pPr>
              <w:jc w:val="center"/>
              <w:rPr>
                <w:rFonts w:ascii="Arial" w:hAnsi="Arial" w:cs="Arial"/>
                <w:b/>
                <w:bCs/>
                <w:color w:val="000000"/>
                <w:sz w:val="17"/>
                <w:szCs w:val="17"/>
              </w:rPr>
            </w:pPr>
            <w:r>
              <w:rPr>
                <w:rFonts w:ascii="Arial" w:hAnsi="Arial" w:cs="Arial"/>
                <w:b/>
                <w:bCs/>
                <w:color w:val="000000"/>
                <w:sz w:val="17"/>
                <w:szCs w:val="17"/>
              </w:rPr>
              <w:t>2019</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9D4479" w:rsidRPr="002D70DA" w:rsidRDefault="009831D5" w:rsidP="001A0060">
            <w:pPr>
              <w:jc w:val="center"/>
              <w:rPr>
                <w:rFonts w:ascii="Arial" w:hAnsi="Arial" w:cs="Arial"/>
                <w:b/>
                <w:bCs/>
                <w:color w:val="000000"/>
                <w:sz w:val="17"/>
                <w:szCs w:val="17"/>
              </w:rPr>
            </w:pPr>
            <w:r>
              <w:rPr>
                <w:rFonts w:ascii="Arial" w:hAnsi="Arial" w:cs="Arial"/>
                <w:b/>
                <w:bCs/>
                <w:color w:val="000000"/>
                <w:sz w:val="17"/>
                <w:szCs w:val="17"/>
              </w:rPr>
              <w:t>2018</w:t>
            </w:r>
          </w:p>
        </w:tc>
      </w:tr>
      <w:tr w:rsidR="002273AF" w:rsidRPr="002D70DA" w:rsidTr="002273AF">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2273AF" w:rsidRPr="009831D5" w:rsidRDefault="002273AF" w:rsidP="002273AF">
            <w:pPr>
              <w:rPr>
                <w:rFonts w:ascii="Arial" w:hAnsi="Arial" w:cs="Arial"/>
                <w:sz w:val="17"/>
                <w:szCs w:val="17"/>
              </w:rPr>
            </w:pPr>
            <w:r w:rsidRPr="009831D5">
              <w:rPr>
                <w:rFonts w:ascii="Arial" w:hAnsi="Arial" w:cs="Arial"/>
                <w:sz w:val="17"/>
                <w:szCs w:val="17"/>
              </w:rPr>
              <w:t>Efectivo</w:t>
            </w:r>
          </w:p>
        </w:tc>
        <w:tc>
          <w:tcPr>
            <w:tcW w:w="2180" w:type="dxa"/>
            <w:tcBorders>
              <w:top w:val="single" w:sz="4" w:space="0" w:color="auto"/>
              <w:left w:val="nil"/>
              <w:bottom w:val="single" w:sz="4" w:space="0" w:color="auto"/>
              <w:right w:val="single" w:sz="4" w:space="0" w:color="auto"/>
            </w:tcBorders>
            <w:shd w:val="clear" w:color="auto" w:fill="auto"/>
          </w:tcPr>
          <w:p w:rsidR="002273AF" w:rsidRPr="002273AF" w:rsidRDefault="002273AF" w:rsidP="002273AF">
            <w:pPr>
              <w:jc w:val="right"/>
              <w:rPr>
                <w:rFonts w:ascii="Arial" w:hAnsi="Arial" w:cs="Arial"/>
                <w:sz w:val="17"/>
                <w:szCs w:val="17"/>
              </w:rPr>
            </w:pPr>
            <w:r w:rsidRPr="002273AF">
              <w:rPr>
                <w:rFonts w:ascii="Arial" w:hAnsi="Arial" w:cs="Arial"/>
                <w:sz w:val="17"/>
                <w:szCs w:val="17"/>
              </w:rPr>
              <w:t xml:space="preserve"> 1,463,032 </w:t>
            </w:r>
          </w:p>
        </w:tc>
        <w:tc>
          <w:tcPr>
            <w:tcW w:w="2180" w:type="dxa"/>
            <w:tcBorders>
              <w:top w:val="single" w:sz="4" w:space="0" w:color="auto"/>
              <w:left w:val="nil"/>
              <w:bottom w:val="single" w:sz="4" w:space="0" w:color="auto"/>
              <w:right w:val="single" w:sz="4" w:space="0" w:color="auto"/>
            </w:tcBorders>
            <w:shd w:val="clear" w:color="auto" w:fill="auto"/>
          </w:tcPr>
          <w:p w:rsidR="002273AF" w:rsidRPr="002273AF" w:rsidRDefault="002273AF" w:rsidP="002273AF">
            <w:pPr>
              <w:jc w:val="right"/>
              <w:rPr>
                <w:rFonts w:ascii="Arial" w:hAnsi="Arial" w:cs="Arial"/>
                <w:sz w:val="17"/>
                <w:szCs w:val="17"/>
              </w:rPr>
            </w:pPr>
            <w:r w:rsidRPr="002273AF">
              <w:rPr>
                <w:rFonts w:ascii="Arial" w:hAnsi="Arial" w:cs="Arial"/>
                <w:sz w:val="17"/>
                <w:szCs w:val="17"/>
              </w:rPr>
              <w:t xml:space="preserve"> 1,192,985 </w:t>
            </w:r>
          </w:p>
        </w:tc>
      </w:tr>
      <w:tr w:rsidR="002273AF" w:rsidRPr="002D70DA" w:rsidTr="002273AF">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2273AF" w:rsidRPr="009831D5" w:rsidRDefault="002273AF" w:rsidP="002273AF">
            <w:pPr>
              <w:rPr>
                <w:rFonts w:ascii="Arial" w:hAnsi="Arial" w:cs="Arial"/>
                <w:sz w:val="17"/>
                <w:szCs w:val="17"/>
              </w:rPr>
            </w:pPr>
            <w:r w:rsidRPr="009831D5">
              <w:rPr>
                <w:rFonts w:ascii="Arial" w:hAnsi="Arial" w:cs="Arial"/>
                <w:sz w:val="17"/>
                <w:szCs w:val="17"/>
              </w:rPr>
              <w:t>Bancos/Tesorería</w:t>
            </w:r>
          </w:p>
        </w:tc>
        <w:tc>
          <w:tcPr>
            <w:tcW w:w="2180" w:type="dxa"/>
            <w:tcBorders>
              <w:top w:val="single" w:sz="4" w:space="0" w:color="auto"/>
              <w:left w:val="nil"/>
              <w:bottom w:val="single" w:sz="4" w:space="0" w:color="auto"/>
              <w:right w:val="single" w:sz="4" w:space="0" w:color="auto"/>
            </w:tcBorders>
            <w:shd w:val="clear" w:color="auto" w:fill="auto"/>
          </w:tcPr>
          <w:p w:rsidR="002273AF" w:rsidRPr="002273AF" w:rsidRDefault="002273AF" w:rsidP="002273AF">
            <w:pPr>
              <w:jc w:val="right"/>
              <w:rPr>
                <w:rFonts w:ascii="Arial" w:hAnsi="Arial" w:cs="Arial"/>
                <w:sz w:val="17"/>
                <w:szCs w:val="17"/>
              </w:rPr>
            </w:pPr>
            <w:r w:rsidRPr="002273AF">
              <w:rPr>
                <w:rFonts w:ascii="Arial" w:hAnsi="Arial" w:cs="Arial"/>
                <w:sz w:val="17"/>
                <w:szCs w:val="17"/>
              </w:rPr>
              <w:t xml:space="preserve"> 121,219,192 </w:t>
            </w:r>
          </w:p>
        </w:tc>
        <w:tc>
          <w:tcPr>
            <w:tcW w:w="2180" w:type="dxa"/>
            <w:tcBorders>
              <w:top w:val="single" w:sz="4" w:space="0" w:color="auto"/>
              <w:left w:val="nil"/>
              <w:bottom w:val="single" w:sz="4" w:space="0" w:color="auto"/>
              <w:right w:val="single" w:sz="4" w:space="0" w:color="auto"/>
            </w:tcBorders>
            <w:shd w:val="clear" w:color="auto" w:fill="auto"/>
          </w:tcPr>
          <w:p w:rsidR="002273AF" w:rsidRPr="002273AF" w:rsidRDefault="002273AF" w:rsidP="002273AF">
            <w:pPr>
              <w:jc w:val="right"/>
              <w:rPr>
                <w:rFonts w:ascii="Arial" w:hAnsi="Arial" w:cs="Arial"/>
                <w:sz w:val="17"/>
                <w:szCs w:val="17"/>
              </w:rPr>
            </w:pPr>
            <w:r w:rsidRPr="002273AF">
              <w:rPr>
                <w:rFonts w:ascii="Arial" w:hAnsi="Arial" w:cs="Arial"/>
                <w:sz w:val="17"/>
                <w:szCs w:val="17"/>
              </w:rPr>
              <w:t xml:space="preserve"> 16,522,813 </w:t>
            </w:r>
          </w:p>
        </w:tc>
      </w:tr>
      <w:tr w:rsidR="002273AF" w:rsidRPr="002D70DA" w:rsidTr="002273AF">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2273AF" w:rsidRPr="009831D5" w:rsidRDefault="002273AF" w:rsidP="002273AF">
            <w:pPr>
              <w:rPr>
                <w:rFonts w:ascii="Arial" w:hAnsi="Arial" w:cs="Arial"/>
                <w:sz w:val="17"/>
                <w:szCs w:val="17"/>
              </w:rPr>
            </w:pPr>
            <w:r w:rsidRPr="009831D5">
              <w:rPr>
                <w:rFonts w:ascii="Arial" w:hAnsi="Arial" w:cs="Arial"/>
                <w:sz w:val="17"/>
                <w:szCs w:val="17"/>
              </w:rPr>
              <w:t>Inversiones Temporales (Hasta 3 Meses)</w:t>
            </w:r>
          </w:p>
        </w:tc>
        <w:tc>
          <w:tcPr>
            <w:tcW w:w="2180" w:type="dxa"/>
            <w:tcBorders>
              <w:top w:val="single" w:sz="4" w:space="0" w:color="auto"/>
              <w:left w:val="nil"/>
              <w:bottom w:val="single" w:sz="4" w:space="0" w:color="auto"/>
              <w:right w:val="single" w:sz="4" w:space="0" w:color="auto"/>
            </w:tcBorders>
            <w:shd w:val="clear" w:color="auto" w:fill="auto"/>
          </w:tcPr>
          <w:p w:rsidR="002273AF" w:rsidRPr="002273AF" w:rsidRDefault="002273AF" w:rsidP="002273AF">
            <w:pPr>
              <w:jc w:val="right"/>
              <w:rPr>
                <w:rFonts w:ascii="Arial" w:hAnsi="Arial" w:cs="Arial"/>
                <w:sz w:val="17"/>
                <w:szCs w:val="17"/>
              </w:rPr>
            </w:pPr>
            <w:r w:rsidRPr="002273AF">
              <w:rPr>
                <w:rFonts w:ascii="Arial" w:hAnsi="Arial" w:cs="Arial"/>
                <w:sz w:val="17"/>
                <w:szCs w:val="17"/>
              </w:rPr>
              <w:t xml:space="preserve"> 157,698,214 </w:t>
            </w:r>
          </w:p>
        </w:tc>
        <w:tc>
          <w:tcPr>
            <w:tcW w:w="2180" w:type="dxa"/>
            <w:tcBorders>
              <w:top w:val="single" w:sz="4" w:space="0" w:color="auto"/>
              <w:left w:val="nil"/>
              <w:bottom w:val="single" w:sz="4" w:space="0" w:color="auto"/>
              <w:right w:val="single" w:sz="4" w:space="0" w:color="auto"/>
            </w:tcBorders>
            <w:shd w:val="clear" w:color="auto" w:fill="auto"/>
          </w:tcPr>
          <w:p w:rsidR="002273AF" w:rsidRPr="002273AF" w:rsidRDefault="002273AF" w:rsidP="002273AF">
            <w:pPr>
              <w:jc w:val="right"/>
              <w:rPr>
                <w:rFonts w:ascii="Arial" w:hAnsi="Arial" w:cs="Arial"/>
                <w:sz w:val="17"/>
                <w:szCs w:val="17"/>
              </w:rPr>
            </w:pPr>
            <w:r w:rsidRPr="002273AF">
              <w:rPr>
                <w:rFonts w:ascii="Arial" w:hAnsi="Arial" w:cs="Arial"/>
                <w:sz w:val="17"/>
                <w:szCs w:val="17"/>
              </w:rPr>
              <w:t xml:space="preserve"> 544,757,267 </w:t>
            </w:r>
          </w:p>
        </w:tc>
      </w:tr>
      <w:tr w:rsidR="002273AF" w:rsidRPr="002D70DA" w:rsidTr="002273AF">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2273AF" w:rsidRPr="009831D5" w:rsidRDefault="002273AF" w:rsidP="002273AF">
            <w:pPr>
              <w:rPr>
                <w:rFonts w:ascii="Arial" w:hAnsi="Arial" w:cs="Arial"/>
                <w:sz w:val="17"/>
                <w:szCs w:val="17"/>
              </w:rPr>
            </w:pPr>
            <w:r w:rsidRPr="002273AF">
              <w:rPr>
                <w:rFonts w:ascii="Arial" w:hAnsi="Arial" w:cs="Arial"/>
                <w:sz w:val="17"/>
                <w:szCs w:val="17"/>
              </w:rPr>
              <w:t>Fondos con Afectación Específica</w:t>
            </w:r>
          </w:p>
        </w:tc>
        <w:tc>
          <w:tcPr>
            <w:tcW w:w="2180" w:type="dxa"/>
            <w:tcBorders>
              <w:top w:val="single" w:sz="4" w:space="0" w:color="auto"/>
              <w:left w:val="nil"/>
              <w:bottom w:val="single" w:sz="4" w:space="0" w:color="auto"/>
              <w:right w:val="single" w:sz="4" w:space="0" w:color="auto"/>
            </w:tcBorders>
            <w:shd w:val="clear" w:color="auto" w:fill="auto"/>
          </w:tcPr>
          <w:p w:rsidR="002273AF" w:rsidRPr="002273AF" w:rsidRDefault="002273AF" w:rsidP="002273AF">
            <w:pPr>
              <w:jc w:val="right"/>
              <w:rPr>
                <w:rFonts w:ascii="Arial" w:hAnsi="Arial" w:cs="Arial"/>
                <w:sz w:val="17"/>
                <w:szCs w:val="17"/>
              </w:rPr>
            </w:pPr>
            <w:r w:rsidRPr="002273AF">
              <w:rPr>
                <w:rFonts w:ascii="Arial" w:hAnsi="Arial" w:cs="Arial"/>
                <w:sz w:val="17"/>
                <w:szCs w:val="17"/>
              </w:rPr>
              <w:t xml:space="preserve"> 368,342,828 </w:t>
            </w:r>
          </w:p>
        </w:tc>
        <w:tc>
          <w:tcPr>
            <w:tcW w:w="2180" w:type="dxa"/>
            <w:tcBorders>
              <w:top w:val="single" w:sz="4" w:space="0" w:color="auto"/>
              <w:left w:val="nil"/>
              <w:bottom w:val="single" w:sz="4" w:space="0" w:color="auto"/>
              <w:right w:val="single" w:sz="4" w:space="0" w:color="auto"/>
            </w:tcBorders>
            <w:shd w:val="clear" w:color="auto" w:fill="auto"/>
          </w:tcPr>
          <w:p w:rsidR="002273AF" w:rsidRPr="002273AF" w:rsidRDefault="002273AF" w:rsidP="002273AF">
            <w:pPr>
              <w:jc w:val="right"/>
              <w:rPr>
                <w:rFonts w:ascii="Arial" w:hAnsi="Arial" w:cs="Arial"/>
                <w:sz w:val="17"/>
                <w:szCs w:val="17"/>
              </w:rPr>
            </w:pPr>
            <w:r w:rsidRPr="002273AF">
              <w:rPr>
                <w:rFonts w:ascii="Arial" w:hAnsi="Arial" w:cs="Arial"/>
                <w:sz w:val="17"/>
                <w:szCs w:val="17"/>
              </w:rPr>
              <w:t xml:space="preserve"> 214,491,186 </w:t>
            </w:r>
          </w:p>
        </w:tc>
      </w:tr>
      <w:tr w:rsidR="002273AF" w:rsidRPr="002D70DA" w:rsidTr="002273AF">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2273AF" w:rsidRPr="009831D5" w:rsidRDefault="002273AF" w:rsidP="002273AF">
            <w:pPr>
              <w:rPr>
                <w:rFonts w:ascii="Arial" w:hAnsi="Arial" w:cs="Arial"/>
                <w:sz w:val="17"/>
                <w:szCs w:val="17"/>
              </w:rPr>
            </w:pPr>
            <w:r w:rsidRPr="009831D5">
              <w:rPr>
                <w:rFonts w:ascii="Arial" w:hAnsi="Arial" w:cs="Arial"/>
                <w:sz w:val="17"/>
                <w:szCs w:val="17"/>
              </w:rPr>
              <w:t>Depósitos de</w:t>
            </w:r>
            <w:r>
              <w:rPr>
                <w:rFonts w:ascii="Arial" w:hAnsi="Arial" w:cs="Arial"/>
                <w:sz w:val="17"/>
                <w:szCs w:val="17"/>
              </w:rPr>
              <w:t xml:space="preserve"> Fondos de Terceros en Garantía</w:t>
            </w:r>
            <w:r w:rsidRPr="009831D5">
              <w:rPr>
                <w:rFonts w:ascii="Arial" w:hAnsi="Arial" w:cs="Arial"/>
                <w:sz w:val="17"/>
                <w:szCs w:val="17"/>
              </w:rPr>
              <w:t xml:space="preserve"> y/o Administración</w:t>
            </w:r>
          </w:p>
        </w:tc>
        <w:tc>
          <w:tcPr>
            <w:tcW w:w="2180" w:type="dxa"/>
            <w:tcBorders>
              <w:top w:val="single" w:sz="4" w:space="0" w:color="auto"/>
              <w:left w:val="nil"/>
              <w:bottom w:val="single" w:sz="4" w:space="0" w:color="auto"/>
              <w:right w:val="single" w:sz="4" w:space="0" w:color="auto"/>
            </w:tcBorders>
            <w:shd w:val="clear" w:color="auto" w:fill="auto"/>
          </w:tcPr>
          <w:p w:rsidR="002273AF" w:rsidRPr="002273AF" w:rsidRDefault="002273AF" w:rsidP="002273AF">
            <w:pPr>
              <w:jc w:val="right"/>
              <w:rPr>
                <w:rFonts w:ascii="Arial" w:hAnsi="Arial" w:cs="Arial"/>
                <w:sz w:val="17"/>
                <w:szCs w:val="17"/>
              </w:rPr>
            </w:pPr>
            <w:r w:rsidRPr="002273AF">
              <w:rPr>
                <w:rFonts w:ascii="Arial" w:hAnsi="Arial" w:cs="Arial"/>
                <w:sz w:val="17"/>
                <w:szCs w:val="17"/>
              </w:rPr>
              <w:t xml:space="preserve"> -   </w:t>
            </w:r>
          </w:p>
        </w:tc>
        <w:tc>
          <w:tcPr>
            <w:tcW w:w="2180" w:type="dxa"/>
            <w:tcBorders>
              <w:top w:val="single" w:sz="4" w:space="0" w:color="auto"/>
              <w:left w:val="nil"/>
              <w:bottom w:val="single" w:sz="4" w:space="0" w:color="auto"/>
              <w:right w:val="single" w:sz="4" w:space="0" w:color="auto"/>
            </w:tcBorders>
            <w:shd w:val="clear" w:color="auto" w:fill="auto"/>
          </w:tcPr>
          <w:p w:rsidR="002273AF" w:rsidRPr="002273AF" w:rsidRDefault="002273AF" w:rsidP="002273AF">
            <w:pPr>
              <w:jc w:val="right"/>
              <w:rPr>
                <w:rFonts w:ascii="Arial" w:hAnsi="Arial" w:cs="Arial"/>
                <w:sz w:val="17"/>
                <w:szCs w:val="17"/>
              </w:rPr>
            </w:pPr>
            <w:r w:rsidRPr="002273AF">
              <w:rPr>
                <w:rFonts w:ascii="Arial" w:hAnsi="Arial" w:cs="Arial"/>
                <w:sz w:val="17"/>
                <w:szCs w:val="17"/>
              </w:rPr>
              <w:t xml:space="preserve"> 5,228,009 </w:t>
            </w:r>
          </w:p>
        </w:tc>
      </w:tr>
      <w:tr w:rsidR="002273AF" w:rsidRPr="002D70DA" w:rsidTr="002273AF">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2273AF" w:rsidRPr="009831D5" w:rsidRDefault="002273AF" w:rsidP="002273AF">
            <w:pPr>
              <w:rPr>
                <w:rFonts w:ascii="Arial" w:hAnsi="Arial" w:cs="Arial"/>
                <w:sz w:val="17"/>
                <w:szCs w:val="17"/>
              </w:rPr>
            </w:pPr>
            <w:r w:rsidRPr="002273AF">
              <w:rPr>
                <w:rFonts w:ascii="Arial" w:hAnsi="Arial" w:cs="Arial"/>
                <w:sz w:val="17"/>
                <w:szCs w:val="17"/>
              </w:rPr>
              <w:t>Otros Efectivos y Equivalentes</w:t>
            </w:r>
          </w:p>
        </w:tc>
        <w:tc>
          <w:tcPr>
            <w:tcW w:w="2180" w:type="dxa"/>
            <w:tcBorders>
              <w:top w:val="single" w:sz="4" w:space="0" w:color="auto"/>
              <w:left w:val="nil"/>
              <w:bottom w:val="single" w:sz="4" w:space="0" w:color="auto"/>
              <w:right w:val="single" w:sz="4" w:space="0" w:color="auto"/>
            </w:tcBorders>
            <w:shd w:val="clear" w:color="auto" w:fill="auto"/>
          </w:tcPr>
          <w:p w:rsidR="002273AF" w:rsidRPr="002273AF" w:rsidRDefault="002273AF" w:rsidP="002273AF">
            <w:pPr>
              <w:jc w:val="right"/>
              <w:rPr>
                <w:rFonts w:ascii="Arial" w:hAnsi="Arial" w:cs="Arial"/>
                <w:sz w:val="17"/>
                <w:szCs w:val="17"/>
              </w:rPr>
            </w:pPr>
            <w:r w:rsidRPr="002273AF">
              <w:rPr>
                <w:rFonts w:ascii="Arial" w:hAnsi="Arial" w:cs="Arial"/>
                <w:sz w:val="17"/>
                <w:szCs w:val="17"/>
              </w:rPr>
              <w:t xml:space="preserve"> -   </w:t>
            </w:r>
          </w:p>
        </w:tc>
        <w:tc>
          <w:tcPr>
            <w:tcW w:w="2180" w:type="dxa"/>
            <w:tcBorders>
              <w:top w:val="single" w:sz="4" w:space="0" w:color="auto"/>
              <w:left w:val="nil"/>
              <w:bottom w:val="single" w:sz="4" w:space="0" w:color="auto"/>
              <w:right w:val="single" w:sz="4" w:space="0" w:color="auto"/>
            </w:tcBorders>
            <w:shd w:val="clear" w:color="auto" w:fill="auto"/>
          </w:tcPr>
          <w:p w:rsidR="002273AF" w:rsidRPr="002273AF" w:rsidRDefault="002273AF" w:rsidP="002273AF">
            <w:pPr>
              <w:jc w:val="right"/>
              <w:rPr>
                <w:rFonts w:ascii="Arial" w:hAnsi="Arial" w:cs="Arial"/>
                <w:sz w:val="17"/>
                <w:szCs w:val="17"/>
              </w:rPr>
            </w:pPr>
            <w:r w:rsidRPr="002273AF">
              <w:rPr>
                <w:rFonts w:ascii="Arial" w:hAnsi="Arial" w:cs="Arial"/>
                <w:sz w:val="17"/>
                <w:szCs w:val="17"/>
              </w:rPr>
              <w:t xml:space="preserve"> 279,160 </w:t>
            </w:r>
          </w:p>
        </w:tc>
      </w:tr>
      <w:tr w:rsidR="002273AF" w:rsidRPr="002D70DA" w:rsidTr="002273AF">
        <w:trPr>
          <w:trHeight w:val="240"/>
          <w:jc w:val="center"/>
        </w:trPr>
        <w:tc>
          <w:tcPr>
            <w:tcW w:w="4900" w:type="dxa"/>
            <w:tcBorders>
              <w:top w:val="nil"/>
              <w:left w:val="nil"/>
              <w:bottom w:val="nil"/>
              <w:right w:val="single" w:sz="4" w:space="0" w:color="auto"/>
            </w:tcBorders>
            <w:shd w:val="clear" w:color="000000" w:fill="FFFFFF"/>
            <w:vAlign w:val="center"/>
            <w:hideMark/>
          </w:tcPr>
          <w:p w:rsidR="002273AF" w:rsidRPr="002D70DA" w:rsidRDefault="002273AF" w:rsidP="002273AF">
            <w:pPr>
              <w:jc w:val="center"/>
              <w:rPr>
                <w:rFonts w:ascii="Arial" w:hAnsi="Arial" w:cs="Arial"/>
                <w:b/>
                <w:bCs/>
                <w:color w:val="000000"/>
                <w:sz w:val="17"/>
                <w:szCs w:val="17"/>
              </w:rPr>
            </w:pPr>
            <w:r w:rsidRPr="002D70DA">
              <w:rPr>
                <w:rFonts w:ascii="Arial" w:hAnsi="Arial" w:cs="Arial"/>
                <w:b/>
                <w:bCs/>
                <w:color w:val="000000"/>
                <w:sz w:val="17"/>
                <w:szCs w:val="17"/>
              </w:rPr>
              <w:t>T</w:t>
            </w:r>
            <w:r>
              <w:rPr>
                <w:rFonts w:ascii="Arial" w:hAnsi="Arial" w:cs="Arial"/>
                <w:b/>
                <w:bCs/>
                <w:color w:val="000000"/>
                <w:sz w:val="17"/>
                <w:szCs w:val="17"/>
              </w:rPr>
              <w:t>otal</w:t>
            </w:r>
          </w:p>
        </w:tc>
        <w:tc>
          <w:tcPr>
            <w:tcW w:w="2180" w:type="dxa"/>
            <w:tcBorders>
              <w:top w:val="single" w:sz="4" w:space="0" w:color="auto"/>
              <w:left w:val="single" w:sz="4" w:space="0" w:color="auto"/>
              <w:bottom w:val="single" w:sz="4" w:space="0" w:color="auto"/>
              <w:right w:val="nil"/>
            </w:tcBorders>
            <w:shd w:val="clear" w:color="000000" w:fill="FFFFFF"/>
          </w:tcPr>
          <w:p w:rsidR="002273AF" w:rsidRPr="002273AF" w:rsidRDefault="002273AF" w:rsidP="002273AF">
            <w:pPr>
              <w:jc w:val="right"/>
              <w:rPr>
                <w:rFonts w:ascii="Arial" w:hAnsi="Arial" w:cs="Arial"/>
                <w:b/>
                <w:sz w:val="17"/>
                <w:szCs w:val="17"/>
              </w:rPr>
            </w:pPr>
            <w:r w:rsidRPr="002273AF">
              <w:rPr>
                <w:rFonts w:ascii="Arial" w:hAnsi="Arial" w:cs="Arial"/>
                <w:b/>
                <w:sz w:val="17"/>
                <w:szCs w:val="17"/>
              </w:rPr>
              <w:t xml:space="preserve"> 648,723,267 </w:t>
            </w:r>
          </w:p>
        </w:tc>
        <w:tc>
          <w:tcPr>
            <w:tcW w:w="2180" w:type="dxa"/>
            <w:tcBorders>
              <w:top w:val="nil"/>
              <w:left w:val="single" w:sz="4" w:space="0" w:color="auto"/>
              <w:bottom w:val="single" w:sz="4" w:space="0" w:color="auto"/>
              <w:right w:val="single" w:sz="4" w:space="0" w:color="auto"/>
            </w:tcBorders>
            <w:shd w:val="clear" w:color="000000" w:fill="FFFFFF"/>
          </w:tcPr>
          <w:p w:rsidR="002273AF" w:rsidRPr="002273AF" w:rsidRDefault="002273AF" w:rsidP="002273AF">
            <w:pPr>
              <w:jc w:val="right"/>
              <w:rPr>
                <w:rFonts w:ascii="Arial" w:hAnsi="Arial" w:cs="Arial"/>
                <w:b/>
                <w:sz w:val="17"/>
                <w:szCs w:val="17"/>
              </w:rPr>
            </w:pPr>
            <w:r w:rsidRPr="002273AF">
              <w:rPr>
                <w:rFonts w:ascii="Arial" w:hAnsi="Arial" w:cs="Arial"/>
                <w:b/>
                <w:sz w:val="17"/>
                <w:szCs w:val="17"/>
              </w:rPr>
              <w:t xml:space="preserve"> 782,471,420 </w:t>
            </w:r>
          </w:p>
        </w:tc>
      </w:tr>
    </w:tbl>
    <w:p w:rsidR="006C5E04" w:rsidRDefault="009831D5" w:rsidP="007B37D9">
      <w:pPr>
        <w:autoSpaceDE w:val="0"/>
        <w:autoSpaceDN w:val="0"/>
        <w:adjustRightInd w:val="0"/>
        <w:spacing w:before="240" w:after="120"/>
        <w:ind w:left="709"/>
        <w:rPr>
          <w:rFonts w:ascii="Arial" w:eastAsia="Calibri" w:hAnsi="Arial" w:cs="Arial"/>
          <w:spacing w:val="-1"/>
          <w:sz w:val="17"/>
          <w:szCs w:val="17"/>
        </w:rPr>
      </w:pPr>
      <w:r>
        <w:rPr>
          <w:rFonts w:ascii="Arial" w:eastAsia="Calibri" w:hAnsi="Arial" w:cs="Arial"/>
          <w:spacing w:val="-1"/>
          <w:sz w:val="17"/>
          <w:szCs w:val="17"/>
        </w:rPr>
        <w:t xml:space="preserve">Se presenta un </w:t>
      </w:r>
      <w:r w:rsidR="00C240A2">
        <w:rPr>
          <w:rFonts w:ascii="Arial" w:eastAsia="Calibri" w:hAnsi="Arial" w:cs="Arial"/>
          <w:spacing w:val="-1"/>
          <w:sz w:val="17"/>
          <w:szCs w:val="17"/>
        </w:rPr>
        <w:t>de</w:t>
      </w:r>
      <w:r>
        <w:rPr>
          <w:rFonts w:ascii="Arial" w:eastAsia="Calibri" w:hAnsi="Arial" w:cs="Arial"/>
          <w:spacing w:val="-1"/>
          <w:sz w:val="17"/>
          <w:szCs w:val="17"/>
        </w:rPr>
        <w:t xml:space="preserve">cremento del </w:t>
      </w:r>
      <w:r w:rsidR="00C240A2">
        <w:rPr>
          <w:rFonts w:ascii="Arial" w:eastAsia="Calibri" w:hAnsi="Arial" w:cs="Arial"/>
          <w:spacing w:val="-1"/>
          <w:sz w:val="17"/>
          <w:szCs w:val="17"/>
        </w:rPr>
        <w:t>2</w:t>
      </w:r>
      <w:r w:rsidR="005E3432">
        <w:rPr>
          <w:rFonts w:ascii="Arial" w:eastAsia="Calibri" w:hAnsi="Arial" w:cs="Arial"/>
          <w:spacing w:val="-1"/>
          <w:sz w:val="17"/>
          <w:szCs w:val="17"/>
        </w:rPr>
        <w:t>1</w:t>
      </w:r>
      <w:r w:rsidR="000F7647" w:rsidRPr="000F7647">
        <w:rPr>
          <w:rFonts w:ascii="Arial" w:eastAsia="Calibri" w:hAnsi="Arial" w:cs="Arial"/>
          <w:spacing w:val="-1"/>
          <w:sz w:val="17"/>
          <w:szCs w:val="17"/>
        </w:rPr>
        <w:t>% en el rubro de efectivo y equivalentes derivado principalmente en</w:t>
      </w:r>
      <w:r w:rsidR="00C240A2">
        <w:rPr>
          <w:rFonts w:ascii="Arial" w:eastAsia="Calibri" w:hAnsi="Arial" w:cs="Arial"/>
          <w:spacing w:val="-1"/>
          <w:sz w:val="17"/>
          <w:szCs w:val="17"/>
        </w:rPr>
        <w:t xml:space="preserve"> la</w:t>
      </w:r>
      <w:r w:rsidR="000F7647" w:rsidRPr="000F7647">
        <w:rPr>
          <w:rFonts w:ascii="Arial" w:eastAsia="Calibri" w:hAnsi="Arial" w:cs="Arial"/>
          <w:spacing w:val="-1"/>
          <w:sz w:val="17"/>
          <w:szCs w:val="17"/>
        </w:rPr>
        <w:t xml:space="preserve"> </w:t>
      </w:r>
      <w:r w:rsidR="00C240A2">
        <w:rPr>
          <w:rFonts w:ascii="Arial" w:eastAsia="Calibri" w:hAnsi="Arial" w:cs="Arial"/>
          <w:spacing w:val="-1"/>
          <w:sz w:val="17"/>
          <w:szCs w:val="17"/>
        </w:rPr>
        <w:t>disminución</w:t>
      </w:r>
      <w:r w:rsidR="000F7647" w:rsidRPr="000F7647">
        <w:rPr>
          <w:rFonts w:ascii="Arial" w:eastAsia="Calibri" w:hAnsi="Arial" w:cs="Arial"/>
          <w:spacing w:val="-1"/>
          <w:sz w:val="17"/>
          <w:szCs w:val="17"/>
        </w:rPr>
        <w:t xml:space="preserve"> en el rubro de </w:t>
      </w:r>
      <w:r w:rsidR="00C240A2" w:rsidRPr="00C240A2">
        <w:rPr>
          <w:rFonts w:ascii="Arial" w:eastAsia="Calibri" w:hAnsi="Arial" w:cs="Arial"/>
          <w:spacing w:val="-1"/>
          <w:sz w:val="17"/>
          <w:szCs w:val="17"/>
        </w:rPr>
        <w:t>Inversiones Temporales (Hasta 3 Meses)</w:t>
      </w:r>
      <w:r w:rsidR="00E505C6">
        <w:rPr>
          <w:rFonts w:ascii="Arial" w:eastAsia="Calibri" w:hAnsi="Arial" w:cs="Arial"/>
          <w:spacing w:val="-1"/>
          <w:sz w:val="17"/>
          <w:szCs w:val="17"/>
        </w:rPr>
        <w:t xml:space="preserve"> por parte de</w:t>
      </w:r>
      <w:r w:rsidR="005E3432">
        <w:rPr>
          <w:rFonts w:ascii="Arial" w:eastAsia="Calibri" w:hAnsi="Arial" w:cs="Arial"/>
          <w:spacing w:val="-1"/>
          <w:sz w:val="17"/>
          <w:szCs w:val="17"/>
        </w:rPr>
        <w:t xml:space="preserve"> </w:t>
      </w:r>
      <w:r w:rsidR="00E505C6">
        <w:rPr>
          <w:rFonts w:ascii="Arial" w:eastAsia="Calibri" w:hAnsi="Arial" w:cs="Arial"/>
          <w:spacing w:val="-1"/>
          <w:sz w:val="17"/>
          <w:szCs w:val="17"/>
        </w:rPr>
        <w:t>l</w:t>
      </w:r>
      <w:r w:rsidR="005E3432">
        <w:rPr>
          <w:rFonts w:ascii="Arial" w:eastAsia="Calibri" w:hAnsi="Arial" w:cs="Arial"/>
          <w:spacing w:val="-1"/>
          <w:sz w:val="17"/>
          <w:szCs w:val="17"/>
        </w:rPr>
        <w:t>a</w:t>
      </w:r>
      <w:r w:rsidR="00E505C6">
        <w:rPr>
          <w:rFonts w:ascii="Arial" w:eastAsia="Calibri" w:hAnsi="Arial" w:cs="Arial"/>
          <w:spacing w:val="-1"/>
          <w:sz w:val="17"/>
          <w:szCs w:val="17"/>
        </w:rPr>
        <w:t xml:space="preserve"> </w:t>
      </w:r>
      <w:r w:rsidR="00C240A2" w:rsidRPr="00C240A2">
        <w:rPr>
          <w:rFonts w:ascii="Arial" w:eastAsia="Calibri" w:hAnsi="Arial" w:cs="Arial"/>
          <w:spacing w:val="-1"/>
          <w:sz w:val="17"/>
          <w:szCs w:val="17"/>
        </w:rPr>
        <w:t>Comisión Estatal de Aguas</w:t>
      </w:r>
      <w:r w:rsidR="000F7647" w:rsidRPr="000F7647">
        <w:rPr>
          <w:rFonts w:ascii="Arial" w:eastAsia="Calibri" w:hAnsi="Arial" w:cs="Arial"/>
          <w:spacing w:val="-1"/>
          <w:sz w:val="17"/>
          <w:szCs w:val="17"/>
        </w:rPr>
        <w:t>.</w:t>
      </w:r>
    </w:p>
    <w:p w:rsidR="006C5E04" w:rsidRDefault="006C5E04">
      <w:pPr>
        <w:rPr>
          <w:rFonts w:ascii="Arial" w:eastAsia="Calibri" w:hAnsi="Arial" w:cs="Arial"/>
          <w:spacing w:val="-1"/>
          <w:sz w:val="17"/>
          <w:szCs w:val="17"/>
        </w:rPr>
      </w:pPr>
      <w:r>
        <w:rPr>
          <w:rFonts w:ascii="Arial" w:eastAsia="Calibri" w:hAnsi="Arial" w:cs="Arial"/>
          <w:spacing w:val="-1"/>
          <w:sz w:val="17"/>
          <w:szCs w:val="17"/>
        </w:rPr>
        <w:br w:type="page"/>
      </w:r>
    </w:p>
    <w:p w:rsidR="00180288" w:rsidRDefault="006C5E04" w:rsidP="007B37D9">
      <w:pPr>
        <w:autoSpaceDE w:val="0"/>
        <w:autoSpaceDN w:val="0"/>
        <w:adjustRightInd w:val="0"/>
        <w:spacing w:before="240" w:after="120"/>
        <w:ind w:left="709"/>
        <w:rPr>
          <w:rFonts w:ascii="Arial" w:eastAsia="Calibri" w:hAnsi="Arial" w:cs="Arial"/>
          <w:spacing w:val="-1"/>
          <w:sz w:val="17"/>
          <w:szCs w:val="17"/>
        </w:rPr>
      </w:pPr>
      <w:r>
        <w:rPr>
          <w:rFonts w:ascii="Arial" w:eastAsia="Calibri" w:hAnsi="Arial" w:cs="Arial"/>
          <w:spacing w:val="-1"/>
          <w:sz w:val="17"/>
          <w:szCs w:val="17"/>
        </w:rPr>
        <w:lastRenderedPageBreak/>
        <w:t>La cual está distribuido de la siguiente manera:</w:t>
      </w:r>
    </w:p>
    <w:p w:rsidR="006C5E04" w:rsidRPr="002D70DA" w:rsidRDefault="006C5E04" w:rsidP="006C5E04">
      <w:pPr>
        <w:autoSpaceDE w:val="0"/>
        <w:autoSpaceDN w:val="0"/>
        <w:adjustRightInd w:val="0"/>
        <w:spacing w:before="240" w:after="120"/>
        <w:jc w:val="center"/>
        <w:rPr>
          <w:rFonts w:ascii="Arial" w:eastAsia="Calibri" w:hAnsi="Arial" w:cs="Arial"/>
          <w:b/>
          <w:spacing w:val="-1"/>
          <w:sz w:val="17"/>
          <w:szCs w:val="17"/>
        </w:rPr>
      </w:pPr>
      <w:r w:rsidRPr="002D70DA">
        <w:rPr>
          <w:rFonts w:ascii="Arial" w:eastAsia="Calibri" w:hAnsi="Arial" w:cs="Arial"/>
          <w:b/>
          <w:spacing w:val="-1"/>
          <w:sz w:val="17"/>
          <w:szCs w:val="17"/>
        </w:rPr>
        <w:t>(Pesos)</w:t>
      </w:r>
    </w:p>
    <w:tbl>
      <w:tblPr>
        <w:tblW w:w="9260" w:type="dxa"/>
        <w:jc w:val="center"/>
        <w:tblCellMar>
          <w:left w:w="70" w:type="dxa"/>
          <w:right w:w="70" w:type="dxa"/>
        </w:tblCellMar>
        <w:tblLook w:val="04A0" w:firstRow="1" w:lastRow="0" w:firstColumn="1" w:lastColumn="0" w:noHBand="0" w:noVBand="1"/>
        <w:tblDescription w:val="monto"/>
      </w:tblPr>
      <w:tblGrid>
        <w:gridCol w:w="4900"/>
        <w:gridCol w:w="2180"/>
        <w:gridCol w:w="2180"/>
      </w:tblGrid>
      <w:tr w:rsidR="006C5E04" w:rsidRPr="002D70DA" w:rsidTr="002273AF">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5E04" w:rsidRPr="002D70DA" w:rsidRDefault="006C5E04" w:rsidP="002A78B5">
            <w:pPr>
              <w:jc w:val="center"/>
              <w:rPr>
                <w:rFonts w:ascii="Arial" w:hAnsi="Arial" w:cs="Arial"/>
                <w:b/>
                <w:bCs/>
                <w:color w:val="000000"/>
                <w:sz w:val="17"/>
                <w:szCs w:val="17"/>
              </w:rPr>
            </w:pPr>
            <w:r>
              <w:rPr>
                <w:rFonts w:ascii="Arial" w:hAnsi="Arial" w:cs="Arial"/>
                <w:b/>
                <w:bCs/>
                <w:color w:val="000000"/>
                <w:sz w:val="17"/>
                <w:szCs w:val="17"/>
              </w:rPr>
              <w:t>Entidad</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6C5E04" w:rsidRPr="002D70DA" w:rsidRDefault="009831D5" w:rsidP="002A78B5">
            <w:pPr>
              <w:jc w:val="center"/>
              <w:rPr>
                <w:rFonts w:ascii="Arial" w:hAnsi="Arial" w:cs="Arial"/>
                <w:b/>
                <w:bCs/>
                <w:color w:val="000000"/>
                <w:sz w:val="17"/>
                <w:szCs w:val="17"/>
              </w:rPr>
            </w:pPr>
            <w:r>
              <w:rPr>
                <w:rFonts w:ascii="Arial" w:hAnsi="Arial" w:cs="Arial"/>
                <w:b/>
                <w:bCs/>
                <w:color w:val="000000"/>
                <w:sz w:val="17"/>
                <w:szCs w:val="17"/>
              </w:rPr>
              <w:t>2019</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6C5E04" w:rsidRPr="002D70DA" w:rsidRDefault="009831D5" w:rsidP="002A78B5">
            <w:pPr>
              <w:jc w:val="center"/>
              <w:rPr>
                <w:rFonts w:ascii="Arial" w:hAnsi="Arial" w:cs="Arial"/>
                <w:b/>
                <w:bCs/>
                <w:color w:val="000000"/>
                <w:sz w:val="17"/>
                <w:szCs w:val="17"/>
              </w:rPr>
            </w:pPr>
            <w:r>
              <w:rPr>
                <w:rFonts w:ascii="Arial" w:hAnsi="Arial" w:cs="Arial"/>
                <w:b/>
                <w:bCs/>
                <w:color w:val="000000"/>
                <w:sz w:val="17"/>
                <w:szCs w:val="17"/>
              </w:rPr>
              <w:t>2018</w:t>
            </w:r>
          </w:p>
        </w:tc>
      </w:tr>
      <w:tr w:rsidR="002273AF" w:rsidRPr="002D70DA" w:rsidTr="002273AF">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2273AF" w:rsidRPr="002273AF" w:rsidRDefault="002273AF" w:rsidP="002273AF">
            <w:pPr>
              <w:rPr>
                <w:rFonts w:ascii="Arial" w:hAnsi="Arial" w:cs="Arial"/>
                <w:sz w:val="17"/>
                <w:szCs w:val="17"/>
              </w:rPr>
            </w:pPr>
            <w:r w:rsidRPr="002273AF">
              <w:rPr>
                <w:rFonts w:ascii="Arial" w:hAnsi="Arial" w:cs="Arial"/>
                <w:sz w:val="17"/>
                <w:szCs w:val="17"/>
              </w:rPr>
              <w:t>Comisión Estatal de Aguas</w:t>
            </w:r>
          </w:p>
        </w:tc>
        <w:tc>
          <w:tcPr>
            <w:tcW w:w="2180" w:type="dxa"/>
            <w:tcBorders>
              <w:top w:val="single" w:sz="4" w:space="0" w:color="auto"/>
              <w:left w:val="nil"/>
              <w:bottom w:val="single" w:sz="4" w:space="0" w:color="auto"/>
              <w:right w:val="single" w:sz="4" w:space="0" w:color="auto"/>
            </w:tcBorders>
            <w:shd w:val="clear" w:color="auto" w:fill="auto"/>
          </w:tcPr>
          <w:p w:rsidR="002273AF" w:rsidRPr="002273AF" w:rsidRDefault="002273AF" w:rsidP="002273AF">
            <w:pPr>
              <w:jc w:val="right"/>
              <w:rPr>
                <w:rFonts w:ascii="Arial" w:hAnsi="Arial" w:cs="Arial"/>
                <w:sz w:val="17"/>
                <w:szCs w:val="17"/>
              </w:rPr>
            </w:pPr>
            <w:r w:rsidRPr="002273AF">
              <w:rPr>
                <w:rFonts w:ascii="Arial" w:hAnsi="Arial" w:cs="Arial"/>
                <w:sz w:val="17"/>
                <w:szCs w:val="17"/>
              </w:rPr>
              <w:t xml:space="preserve">571,088,461 </w:t>
            </w:r>
          </w:p>
        </w:tc>
        <w:tc>
          <w:tcPr>
            <w:tcW w:w="2180" w:type="dxa"/>
            <w:tcBorders>
              <w:top w:val="single" w:sz="4" w:space="0" w:color="auto"/>
              <w:left w:val="nil"/>
              <w:bottom w:val="single" w:sz="4" w:space="0" w:color="auto"/>
              <w:right w:val="single" w:sz="4" w:space="0" w:color="auto"/>
            </w:tcBorders>
            <w:shd w:val="clear" w:color="auto" w:fill="auto"/>
          </w:tcPr>
          <w:p w:rsidR="002273AF" w:rsidRPr="002273AF" w:rsidRDefault="002273AF" w:rsidP="002273AF">
            <w:pPr>
              <w:jc w:val="right"/>
              <w:rPr>
                <w:rFonts w:ascii="Arial" w:hAnsi="Arial" w:cs="Arial"/>
                <w:sz w:val="17"/>
                <w:szCs w:val="17"/>
              </w:rPr>
            </w:pPr>
            <w:r w:rsidRPr="002273AF">
              <w:rPr>
                <w:rFonts w:ascii="Arial" w:hAnsi="Arial" w:cs="Arial"/>
                <w:sz w:val="17"/>
                <w:szCs w:val="17"/>
              </w:rPr>
              <w:t xml:space="preserve">713,128,764 </w:t>
            </w:r>
          </w:p>
        </w:tc>
      </w:tr>
      <w:tr w:rsidR="002273AF" w:rsidRPr="002D70DA" w:rsidTr="002273AF">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2273AF" w:rsidRPr="002273AF" w:rsidRDefault="002273AF" w:rsidP="002273AF">
            <w:pPr>
              <w:rPr>
                <w:rFonts w:ascii="Arial" w:hAnsi="Arial" w:cs="Arial"/>
                <w:sz w:val="17"/>
                <w:szCs w:val="17"/>
              </w:rPr>
            </w:pPr>
            <w:r w:rsidRPr="002273AF">
              <w:rPr>
                <w:rFonts w:ascii="Arial" w:hAnsi="Arial" w:cs="Arial"/>
                <w:sz w:val="17"/>
                <w:szCs w:val="17"/>
              </w:rPr>
              <w:t>Aeropuerto Intercontinental de Querétaro, S.A. de C.V.</w:t>
            </w:r>
          </w:p>
        </w:tc>
        <w:tc>
          <w:tcPr>
            <w:tcW w:w="2180" w:type="dxa"/>
            <w:tcBorders>
              <w:top w:val="single" w:sz="4" w:space="0" w:color="auto"/>
              <w:left w:val="nil"/>
              <w:bottom w:val="single" w:sz="4" w:space="0" w:color="auto"/>
              <w:right w:val="single" w:sz="4" w:space="0" w:color="auto"/>
            </w:tcBorders>
            <w:shd w:val="clear" w:color="auto" w:fill="auto"/>
          </w:tcPr>
          <w:p w:rsidR="002273AF" w:rsidRPr="002273AF" w:rsidRDefault="002273AF" w:rsidP="002273AF">
            <w:pPr>
              <w:jc w:val="right"/>
              <w:rPr>
                <w:rFonts w:ascii="Arial" w:hAnsi="Arial" w:cs="Arial"/>
                <w:sz w:val="17"/>
                <w:szCs w:val="17"/>
              </w:rPr>
            </w:pPr>
            <w:r w:rsidRPr="002273AF">
              <w:rPr>
                <w:rFonts w:ascii="Arial" w:hAnsi="Arial" w:cs="Arial"/>
                <w:sz w:val="17"/>
                <w:szCs w:val="17"/>
              </w:rPr>
              <w:t xml:space="preserve">77,634,806 </w:t>
            </w:r>
          </w:p>
        </w:tc>
        <w:tc>
          <w:tcPr>
            <w:tcW w:w="2180" w:type="dxa"/>
            <w:tcBorders>
              <w:top w:val="single" w:sz="4" w:space="0" w:color="auto"/>
              <w:left w:val="nil"/>
              <w:bottom w:val="single" w:sz="4" w:space="0" w:color="auto"/>
              <w:right w:val="single" w:sz="4" w:space="0" w:color="auto"/>
            </w:tcBorders>
            <w:shd w:val="clear" w:color="auto" w:fill="auto"/>
          </w:tcPr>
          <w:p w:rsidR="002273AF" w:rsidRPr="002273AF" w:rsidRDefault="002273AF" w:rsidP="002273AF">
            <w:pPr>
              <w:jc w:val="right"/>
              <w:rPr>
                <w:rFonts w:ascii="Arial" w:hAnsi="Arial" w:cs="Arial"/>
                <w:sz w:val="17"/>
                <w:szCs w:val="17"/>
              </w:rPr>
            </w:pPr>
            <w:r w:rsidRPr="002273AF">
              <w:rPr>
                <w:rFonts w:ascii="Arial" w:hAnsi="Arial" w:cs="Arial"/>
                <w:sz w:val="17"/>
                <w:szCs w:val="17"/>
              </w:rPr>
              <w:t xml:space="preserve">69,342,657 </w:t>
            </w:r>
          </w:p>
        </w:tc>
      </w:tr>
      <w:tr w:rsidR="002273AF" w:rsidRPr="002D70DA" w:rsidTr="002273AF">
        <w:trPr>
          <w:trHeight w:val="240"/>
          <w:jc w:val="center"/>
        </w:trPr>
        <w:tc>
          <w:tcPr>
            <w:tcW w:w="4900" w:type="dxa"/>
            <w:tcBorders>
              <w:top w:val="nil"/>
              <w:left w:val="nil"/>
              <w:bottom w:val="nil"/>
              <w:right w:val="single" w:sz="4" w:space="0" w:color="auto"/>
            </w:tcBorders>
            <w:shd w:val="clear" w:color="000000" w:fill="FFFFFF"/>
            <w:vAlign w:val="center"/>
            <w:hideMark/>
          </w:tcPr>
          <w:p w:rsidR="002273AF" w:rsidRPr="002D70DA" w:rsidRDefault="002273AF" w:rsidP="002273AF">
            <w:pPr>
              <w:jc w:val="center"/>
              <w:rPr>
                <w:rFonts w:ascii="Arial" w:hAnsi="Arial" w:cs="Arial"/>
                <w:b/>
                <w:bCs/>
                <w:color w:val="000000"/>
                <w:sz w:val="17"/>
                <w:szCs w:val="17"/>
              </w:rPr>
            </w:pPr>
            <w:r w:rsidRPr="002D70DA">
              <w:rPr>
                <w:rFonts w:ascii="Arial" w:hAnsi="Arial" w:cs="Arial"/>
                <w:b/>
                <w:bCs/>
                <w:color w:val="000000"/>
                <w:sz w:val="17"/>
                <w:szCs w:val="17"/>
              </w:rPr>
              <w:t>T</w:t>
            </w:r>
            <w:r>
              <w:rPr>
                <w:rFonts w:ascii="Arial" w:hAnsi="Arial" w:cs="Arial"/>
                <w:b/>
                <w:bCs/>
                <w:color w:val="000000"/>
                <w:sz w:val="17"/>
                <w:szCs w:val="17"/>
              </w:rPr>
              <w:t>otal</w:t>
            </w:r>
          </w:p>
        </w:tc>
        <w:tc>
          <w:tcPr>
            <w:tcW w:w="2180" w:type="dxa"/>
            <w:tcBorders>
              <w:top w:val="single" w:sz="4" w:space="0" w:color="auto"/>
              <w:left w:val="single" w:sz="4" w:space="0" w:color="auto"/>
              <w:bottom w:val="single" w:sz="4" w:space="0" w:color="auto"/>
              <w:right w:val="nil"/>
            </w:tcBorders>
            <w:shd w:val="clear" w:color="000000" w:fill="FFFFFF"/>
          </w:tcPr>
          <w:p w:rsidR="002273AF" w:rsidRPr="002273AF" w:rsidRDefault="002273AF" w:rsidP="002273AF">
            <w:pPr>
              <w:jc w:val="right"/>
              <w:rPr>
                <w:rFonts w:ascii="Arial" w:hAnsi="Arial" w:cs="Arial"/>
                <w:b/>
                <w:sz w:val="17"/>
                <w:szCs w:val="17"/>
              </w:rPr>
            </w:pPr>
            <w:r w:rsidRPr="002273AF">
              <w:rPr>
                <w:rFonts w:ascii="Arial" w:hAnsi="Arial" w:cs="Arial"/>
                <w:b/>
                <w:sz w:val="17"/>
                <w:szCs w:val="17"/>
              </w:rPr>
              <w:t xml:space="preserve">648,723,267 </w:t>
            </w:r>
          </w:p>
        </w:tc>
        <w:tc>
          <w:tcPr>
            <w:tcW w:w="2180" w:type="dxa"/>
            <w:tcBorders>
              <w:top w:val="nil"/>
              <w:left w:val="single" w:sz="4" w:space="0" w:color="auto"/>
              <w:bottom w:val="single" w:sz="4" w:space="0" w:color="auto"/>
              <w:right w:val="single" w:sz="4" w:space="0" w:color="auto"/>
            </w:tcBorders>
            <w:shd w:val="clear" w:color="000000" w:fill="FFFFFF"/>
          </w:tcPr>
          <w:p w:rsidR="002273AF" w:rsidRPr="002273AF" w:rsidRDefault="002273AF" w:rsidP="002273AF">
            <w:pPr>
              <w:jc w:val="right"/>
              <w:rPr>
                <w:rFonts w:ascii="Arial" w:hAnsi="Arial" w:cs="Arial"/>
                <w:b/>
                <w:sz w:val="17"/>
                <w:szCs w:val="17"/>
              </w:rPr>
            </w:pPr>
            <w:r w:rsidRPr="002273AF">
              <w:rPr>
                <w:rFonts w:ascii="Arial" w:hAnsi="Arial" w:cs="Arial"/>
                <w:b/>
                <w:sz w:val="17"/>
                <w:szCs w:val="17"/>
              </w:rPr>
              <w:t xml:space="preserve">782,471,420 </w:t>
            </w:r>
          </w:p>
        </w:tc>
      </w:tr>
    </w:tbl>
    <w:p w:rsidR="007802CD" w:rsidRDefault="007802CD">
      <w:pPr>
        <w:rPr>
          <w:rFonts w:ascii="Arial" w:eastAsia="Calibri" w:hAnsi="Arial" w:cs="Arial"/>
          <w:b/>
          <w:spacing w:val="-1"/>
          <w:sz w:val="17"/>
          <w:szCs w:val="17"/>
        </w:rPr>
      </w:pPr>
    </w:p>
    <w:p w:rsidR="00362B5E" w:rsidRDefault="00362B5E">
      <w:pPr>
        <w:rPr>
          <w:rFonts w:ascii="Arial" w:eastAsia="Calibri" w:hAnsi="Arial" w:cs="Arial"/>
          <w:b/>
          <w:spacing w:val="-1"/>
          <w:sz w:val="17"/>
          <w:szCs w:val="17"/>
        </w:rPr>
      </w:pPr>
    </w:p>
    <w:p w:rsidR="006335BE" w:rsidRPr="002D70DA" w:rsidRDefault="006335BE" w:rsidP="00795E45">
      <w:pPr>
        <w:pStyle w:val="Prrafodelista"/>
        <w:numPr>
          <w:ilvl w:val="0"/>
          <w:numId w:val="8"/>
        </w:numPr>
        <w:spacing w:before="80" w:line="250" w:lineRule="exact"/>
        <w:ind w:left="714" w:hanging="357"/>
        <w:contextualSpacing w:val="0"/>
        <w:jc w:val="both"/>
        <w:rPr>
          <w:rFonts w:ascii="Arial" w:eastAsia="Calibri" w:hAnsi="Arial" w:cs="Arial"/>
          <w:b/>
          <w:spacing w:val="-1"/>
          <w:sz w:val="17"/>
          <w:szCs w:val="17"/>
        </w:rPr>
      </w:pPr>
      <w:r w:rsidRPr="002D70DA">
        <w:rPr>
          <w:rFonts w:ascii="Arial" w:eastAsia="Calibri" w:hAnsi="Arial" w:cs="Arial"/>
          <w:b/>
          <w:spacing w:val="-1"/>
          <w:sz w:val="17"/>
          <w:szCs w:val="17"/>
        </w:rPr>
        <w:t xml:space="preserve">Derechos a recibir </w:t>
      </w:r>
      <w:r w:rsidR="00CE4092" w:rsidRPr="002D70DA">
        <w:rPr>
          <w:rFonts w:ascii="Arial" w:eastAsia="Calibri" w:hAnsi="Arial" w:cs="Arial"/>
          <w:b/>
          <w:spacing w:val="-1"/>
          <w:sz w:val="17"/>
          <w:szCs w:val="17"/>
        </w:rPr>
        <w:t>e</w:t>
      </w:r>
      <w:r w:rsidRPr="002D70DA">
        <w:rPr>
          <w:rFonts w:ascii="Arial" w:eastAsia="Calibri" w:hAnsi="Arial" w:cs="Arial"/>
          <w:b/>
          <w:spacing w:val="-1"/>
          <w:sz w:val="17"/>
          <w:szCs w:val="17"/>
        </w:rPr>
        <w:t xml:space="preserve">fectivo o </w:t>
      </w:r>
      <w:r w:rsidR="00CE4092" w:rsidRPr="002D70DA">
        <w:rPr>
          <w:rFonts w:ascii="Arial" w:eastAsia="Calibri" w:hAnsi="Arial" w:cs="Arial"/>
          <w:b/>
          <w:spacing w:val="-1"/>
          <w:sz w:val="17"/>
          <w:szCs w:val="17"/>
        </w:rPr>
        <w:t>e</w:t>
      </w:r>
      <w:r w:rsidRPr="002D70DA">
        <w:rPr>
          <w:rFonts w:ascii="Arial" w:eastAsia="Calibri" w:hAnsi="Arial" w:cs="Arial"/>
          <w:b/>
          <w:spacing w:val="-1"/>
          <w:sz w:val="17"/>
          <w:szCs w:val="17"/>
        </w:rPr>
        <w:t>quivalentes</w:t>
      </w:r>
      <w:r w:rsidR="00756556" w:rsidRPr="002D70DA">
        <w:rPr>
          <w:rFonts w:ascii="Arial" w:eastAsia="Calibri" w:hAnsi="Arial" w:cs="Arial"/>
          <w:b/>
          <w:spacing w:val="-1"/>
          <w:sz w:val="17"/>
          <w:szCs w:val="17"/>
        </w:rPr>
        <w:t xml:space="preserve"> y </w:t>
      </w:r>
      <w:r w:rsidR="00CE4092" w:rsidRPr="002D70DA">
        <w:rPr>
          <w:rFonts w:ascii="Arial" w:eastAsia="Calibri" w:hAnsi="Arial" w:cs="Arial"/>
          <w:b/>
          <w:spacing w:val="-1"/>
          <w:sz w:val="17"/>
          <w:szCs w:val="17"/>
        </w:rPr>
        <w:t>b</w:t>
      </w:r>
      <w:r w:rsidR="00756556" w:rsidRPr="002D70DA">
        <w:rPr>
          <w:rFonts w:ascii="Arial" w:eastAsia="Calibri" w:hAnsi="Arial" w:cs="Arial"/>
          <w:b/>
          <w:spacing w:val="-1"/>
          <w:sz w:val="17"/>
          <w:szCs w:val="17"/>
        </w:rPr>
        <w:t xml:space="preserve">ienes o </w:t>
      </w:r>
      <w:r w:rsidR="00CE4092" w:rsidRPr="002D70DA">
        <w:rPr>
          <w:rFonts w:ascii="Arial" w:eastAsia="Calibri" w:hAnsi="Arial" w:cs="Arial"/>
          <w:b/>
          <w:spacing w:val="-1"/>
          <w:sz w:val="17"/>
          <w:szCs w:val="17"/>
        </w:rPr>
        <w:t>s</w:t>
      </w:r>
      <w:r w:rsidR="00756556" w:rsidRPr="002D70DA">
        <w:rPr>
          <w:rFonts w:ascii="Arial" w:eastAsia="Calibri" w:hAnsi="Arial" w:cs="Arial"/>
          <w:b/>
          <w:spacing w:val="-1"/>
          <w:sz w:val="17"/>
          <w:szCs w:val="17"/>
        </w:rPr>
        <w:t xml:space="preserve">ervicios a </w:t>
      </w:r>
      <w:r w:rsidR="00CE4092" w:rsidRPr="002D70DA">
        <w:rPr>
          <w:rFonts w:ascii="Arial" w:eastAsia="Calibri" w:hAnsi="Arial" w:cs="Arial"/>
          <w:b/>
          <w:spacing w:val="-1"/>
          <w:sz w:val="17"/>
          <w:szCs w:val="17"/>
        </w:rPr>
        <w:t>r</w:t>
      </w:r>
      <w:r w:rsidR="00756556" w:rsidRPr="002D70DA">
        <w:rPr>
          <w:rFonts w:ascii="Arial" w:eastAsia="Calibri" w:hAnsi="Arial" w:cs="Arial"/>
          <w:b/>
          <w:spacing w:val="-1"/>
          <w:sz w:val="17"/>
          <w:szCs w:val="17"/>
        </w:rPr>
        <w:t>ecibir:</w:t>
      </w:r>
    </w:p>
    <w:p w:rsidR="00ED5AC6" w:rsidRPr="00560276" w:rsidRDefault="00ED5AC6" w:rsidP="00AE5C9D">
      <w:pPr>
        <w:spacing w:before="80" w:line="250" w:lineRule="exact"/>
        <w:ind w:left="709"/>
        <w:jc w:val="both"/>
        <w:rPr>
          <w:rFonts w:ascii="Arial" w:eastAsia="Calibri" w:hAnsi="Arial" w:cs="Arial"/>
          <w:spacing w:val="-1"/>
          <w:sz w:val="17"/>
          <w:szCs w:val="17"/>
        </w:rPr>
      </w:pPr>
      <w:r w:rsidRPr="00560276">
        <w:rPr>
          <w:rFonts w:ascii="Arial" w:eastAsia="Calibri" w:hAnsi="Arial" w:cs="Arial"/>
          <w:spacing w:val="-1"/>
          <w:sz w:val="17"/>
          <w:szCs w:val="17"/>
        </w:rPr>
        <w:t xml:space="preserve">En este apartado se informa la integración del rubro </w:t>
      </w:r>
      <w:r w:rsidR="00560276">
        <w:rPr>
          <w:rFonts w:ascii="Arial" w:eastAsia="Calibri" w:hAnsi="Arial" w:cs="Arial"/>
          <w:spacing w:val="-1"/>
          <w:sz w:val="17"/>
          <w:szCs w:val="17"/>
        </w:rPr>
        <w:t>D</w:t>
      </w:r>
      <w:r w:rsidR="00560276" w:rsidRPr="00560276">
        <w:rPr>
          <w:rFonts w:ascii="Arial" w:eastAsia="Calibri" w:hAnsi="Arial" w:cs="Arial"/>
          <w:spacing w:val="-1"/>
          <w:sz w:val="17"/>
          <w:szCs w:val="17"/>
        </w:rPr>
        <w:t xml:space="preserve">erechos a </w:t>
      </w:r>
      <w:r w:rsidR="00560276">
        <w:rPr>
          <w:rFonts w:ascii="Arial" w:eastAsia="Calibri" w:hAnsi="Arial" w:cs="Arial"/>
          <w:spacing w:val="-1"/>
          <w:sz w:val="17"/>
          <w:szCs w:val="17"/>
        </w:rPr>
        <w:t>R</w:t>
      </w:r>
      <w:r w:rsidR="00560276" w:rsidRPr="00560276">
        <w:rPr>
          <w:rFonts w:ascii="Arial" w:eastAsia="Calibri" w:hAnsi="Arial" w:cs="Arial"/>
          <w:spacing w:val="-1"/>
          <w:sz w:val="17"/>
          <w:szCs w:val="17"/>
        </w:rPr>
        <w:t xml:space="preserve">ecibir </w:t>
      </w:r>
      <w:r w:rsidR="00560276">
        <w:rPr>
          <w:rFonts w:ascii="Arial" w:eastAsia="Calibri" w:hAnsi="Arial" w:cs="Arial"/>
          <w:spacing w:val="-1"/>
          <w:sz w:val="17"/>
          <w:szCs w:val="17"/>
        </w:rPr>
        <w:t>E</w:t>
      </w:r>
      <w:r w:rsidR="00560276" w:rsidRPr="00560276">
        <w:rPr>
          <w:rFonts w:ascii="Arial" w:eastAsia="Calibri" w:hAnsi="Arial" w:cs="Arial"/>
          <w:spacing w:val="-1"/>
          <w:sz w:val="17"/>
          <w:szCs w:val="17"/>
        </w:rPr>
        <w:t xml:space="preserve">fectivo o </w:t>
      </w:r>
      <w:r w:rsidR="00560276">
        <w:rPr>
          <w:rFonts w:ascii="Arial" w:eastAsia="Calibri" w:hAnsi="Arial" w:cs="Arial"/>
          <w:spacing w:val="-1"/>
          <w:sz w:val="17"/>
          <w:szCs w:val="17"/>
        </w:rPr>
        <w:t>E</w:t>
      </w:r>
      <w:r w:rsidR="00560276" w:rsidRPr="00560276">
        <w:rPr>
          <w:rFonts w:ascii="Arial" w:eastAsia="Calibri" w:hAnsi="Arial" w:cs="Arial"/>
          <w:spacing w:val="-1"/>
          <w:sz w:val="17"/>
          <w:szCs w:val="17"/>
        </w:rPr>
        <w:t>quivalentes</w:t>
      </w:r>
      <w:r w:rsidRPr="00560276">
        <w:rPr>
          <w:rFonts w:ascii="Arial" w:eastAsia="Calibri" w:hAnsi="Arial" w:cs="Arial"/>
          <w:spacing w:val="-1"/>
          <w:sz w:val="17"/>
          <w:szCs w:val="17"/>
        </w:rPr>
        <w:t xml:space="preserve"> de</w:t>
      </w:r>
      <w:r w:rsidR="001E1BE9">
        <w:rPr>
          <w:rFonts w:ascii="Arial" w:eastAsia="Calibri" w:hAnsi="Arial" w:cs="Arial"/>
          <w:spacing w:val="-1"/>
          <w:sz w:val="17"/>
          <w:szCs w:val="17"/>
        </w:rPr>
        <w:t xml:space="preserve"> </w:t>
      </w:r>
      <w:r w:rsidRPr="00560276">
        <w:rPr>
          <w:rFonts w:ascii="Arial" w:eastAsia="Calibri" w:hAnsi="Arial" w:cs="Arial"/>
          <w:spacing w:val="-1"/>
          <w:sz w:val="17"/>
          <w:szCs w:val="17"/>
        </w:rPr>
        <w:t>l</w:t>
      </w:r>
      <w:r w:rsidR="001E1BE9">
        <w:rPr>
          <w:rFonts w:ascii="Arial" w:eastAsia="Calibri" w:hAnsi="Arial" w:cs="Arial"/>
          <w:spacing w:val="-1"/>
          <w:sz w:val="17"/>
          <w:szCs w:val="17"/>
        </w:rPr>
        <w:t>as</w:t>
      </w:r>
      <w:r w:rsidR="00471C1E">
        <w:rPr>
          <w:rFonts w:ascii="Arial" w:eastAsia="Calibri" w:hAnsi="Arial" w:cs="Arial"/>
          <w:spacing w:val="-1"/>
          <w:sz w:val="17"/>
          <w:szCs w:val="17"/>
        </w:rPr>
        <w:t xml:space="preserve"> </w:t>
      </w:r>
      <w:r w:rsidR="001E1BE9">
        <w:rPr>
          <w:rFonts w:ascii="Arial" w:eastAsia="Calibri" w:hAnsi="Arial" w:cs="Arial"/>
          <w:spacing w:val="-1"/>
          <w:sz w:val="17"/>
          <w:szCs w:val="17"/>
        </w:rPr>
        <w:t>Entidades Paraestatales Empresariales No Financieras con Participación Estatal Mayoritaria del Estado de Querétaro</w:t>
      </w:r>
      <w:r w:rsidRPr="00560276">
        <w:rPr>
          <w:rFonts w:ascii="Arial" w:eastAsia="Calibri" w:hAnsi="Arial" w:cs="Arial"/>
          <w:spacing w:val="-1"/>
          <w:sz w:val="17"/>
          <w:szCs w:val="17"/>
        </w:rPr>
        <w:t>:</w:t>
      </w:r>
    </w:p>
    <w:p w:rsidR="00ED5AC6" w:rsidRPr="00ED5AC6" w:rsidRDefault="00ED5AC6" w:rsidP="00560276">
      <w:pPr>
        <w:pStyle w:val="Prrafodelista"/>
        <w:autoSpaceDE w:val="0"/>
        <w:autoSpaceDN w:val="0"/>
        <w:adjustRightInd w:val="0"/>
        <w:spacing w:before="240" w:after="120"/>
        <w:jc w:val="center"/>
        <w:rPr>
          <w:rFonts w:ascii="Arial" w:eastAsia="Calibri" w:hAnsi="Arial" w:cs="Arial"/>
          <w:b/>
          <w:spacing w:val="-1"/>
          <w:sz w:val="17"/>
          <w:szCs w:val="17"/>
        </w:rPr>
      </w:pPr>
      <w:r w:rsidRPr="00ED5AC6">
        <w:rPr>
          <w:rFonts w:ascii="Arial" w:eastAsia="Calibri" w:hAnsi="Arial" w:cs="Arial"/>
          <w:b/>
          <w:spacing w:val="-1"/>
          <w:sz w:val="17"/>
          <w:szCs w:val="17"/>
        </w:rPr>
        <w:t>(Pesos)</w:t>
      </w:r>
    </w:p>
    <w:tbl>
      <w:tblPr>
        <w:tblW w:w="9260" w:type="dxa"/>
        <w:jc w:val="center"/>
        <w:tblCellMar>
          <w:left w:w="70" w:type="dxa"/>
          <w:right w:w="70" w:type="dxa"/>
        </w:tblCellMar>
        <w:tblLook w:val="04A0" w:firstRow="1" w:lastRow="0" w:firstColumn="1" w:lastColumn="0" w:noHBand="0" w:noVBand="1"/>
        <w:tblDescription w:val="monto"/>
      </w:tblPr>
      <w:tblGrid>
        <w:gridCol w:w="4900"/>
        <w:gridCol w:w="2180"/>
        <w:gridCol w:w="2180"/>
      </w:tblGrid>
      <w:tr w:rsidR="00ED5AC6" w:rsidRPr="002D70DA" w:rsidTr="001E1BE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ED5AC6" w:rsidRPr="002D70DA" w:rsidRDefault="00ED5AC6" w:rsidP="001A0060">
            <w:pPr>
              <w:jc w:val="center"/>
              <w:rPr>
                <w:rFonts w:ascii="Arial" w:hAnsi="Arial" w:cs="Arial"/>
                <w:b/>
                <w:bCs/>
                <w:color w:val="000000"/>
                <w:sz w:val="17"/>
                <w:szCs w:val="17"/>
              </w:rPr>
            </w:pPr>
            <w:r>
              <w:rPr>
                <w:rFonts w:ascii="Arial" w:hAnsi="Arial" w:cs="Arial"/>
                <w:b/>
                <w:bCs/>
                <w:color w:val="000000"/>
                <w:sz w:val="17"/>
                <w:szCs w:val="17"/>
              </w:rPr>
              <w:t>Concepto</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ED5AC6" w:rsidRPr="002D70DA" w:rsidRDefault="009831D5" w:rsidP="001A0060">
            <w:pPr>
              <w:jc w:val="center"/>
              <w:rPr>
                <w:rFonts w:ascii="Arial" w:hAnsi="Arial" w:cs="Arial"/>
                <w:b/>
                <w:bCs/>
                <w:color w:val="000000"/>
                <w:sz w:val="17"/>
                <w:szCs w:val="17"/>
              </w:rPr>
            </w:pPr>
            <w:r>
              <w:rPr>
                <w:rFonts w:ascii="Arial" w:hAnsi="Arial" w:cs="Arial"/>
                <w:b/>
                <w:bCs/>
                <w:color w:val="000000"/>
                <w:sz w:val="17"/>
                <w:szCs w:val="17"/>
              </w:rPr>
              <w:t>2019</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ED5AC6" w:rsidRPr="002D70DA" w:rsidRDefault="009831D5" w:rsidP="001A0060">
            <w:pPr>
              <w:jc w:val="center"/>
              <w:rPr>
                <w:rFonts w:ascii="Arial" w:hAnsi="Arial" w:cs="Arial"/>
                <w:b/>
                <w:bCs/>
                <w:color w:val="000000"/>
                <w:sz w:val="17"/>
                <w:szCs w:val="17"/>
              </w:rPr>
            </w:pPr>
            <w:r>
              <w:rPr>
                <w:rFonts w:ascii="Arial" w:hAnsi="Arial" w:cs="Arial"/>
                <w:b/>
                <w:bCs/>
                <w:color w:val="000000"/>
                <w:sz w:val="17"/>
                <w:szCs w:val="17"/>
              </w:rPr>
              <w:t>2018</w:t>
            </w:r>
          </w:p>
        </w:tc>
      </w:tr>
      <w:tr w:rsidR="001E1BE9" w:rsidRPr="002D70DA" w:rsidTr="001E1BE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1E1BE9" w:rsidRPr="000A6857" w:rsidRDefault="001E1BE9" w:rsidP="001E1BE9">
            <w:pPr>
              <w:rPr>
                <w:rFonts w:ascii="Arial" w:hAnsi="Arial" w:cs="Arial"/>
                <w:sz w:val="17"/>
                <w:szCs w:val="17"/>
              </w:rPr>
            </w:pPr>
            <w:r w:rsidRPr="000A6857">
              <w:rPr>
                <w:rFonts w:ascii="Arial" w:hAnsi="Arial" w:cs="Arial"/>
                <w:sz w:val="17"/>
                <w:szCs w:val="17"/>
              </w:rPr>
              <w:t>Cuentas por Cobrar a Corto Plazo</w:t>
            </w:r>
          </w:p>
        </w:tc>
        <w:tc>
          <w:tcPr>
            <w:tcW w:w="2180" w:type="dxa"/>
            <w:tcBorders>
              <w:top w:val="single" w:sz="4" w:space="0" w:color="auto"/>
              <w:left w:val="nil"/>
              <w:bottom w:val="single" w:sz="4" w:space="0" w:color="auto"/>
              <w:right w:val="single" w:sz="4" w:space="0" w:color="auto"/>
            </w:tcBorders>
            <w:shd w:val="clear" w:color="auto" w:fill="auto"/>
          </w:tcPr>
          <w:p w:rsidR="001E1BE9" w:rsidRPr="001E1BE9" w:rsidRDefault="001E1BE9" w:rsidP="001E1BE9">
            <w:pPr>
              <w:jc w:val="right"/>
              <w:rPr>
                <w:rFonts w:ascii="Arial" w:hAnsi="Arial" w:cs="Arial"/>
                <w:sz w:val="17"/>
                <w:szCs w:val="17"/>
              </w:rPr>
            </w:pPr>
            <w:r w:rsidRPr="001E1BE9">
              <w:rPr>
                <w:rFonts w:ascii="Arial" w:hAnsi="Arial" w:cs="Arial"/>
                <w:sz w:val="17"/>
                <w:szCs w:val="17"/>
              </w:rPr>
              <w:t xml:space="preserve"> 1,315,502,975 </w:t>
            </w:r>
          </w:p>
        </w:tc>
        <w:tc>
          <w:tcPr>
            <w:tcW w:w="2180" w:type="dxa"/>
            <w:tcBorders>
              <w:top w:val="single" w:sz="4" w:space="0" w:color="auto"/>
              <w:left w:val="nil"/>
              <w:bottom w:val="single" w:sz="4" w:space="0" w:color="auto"/>
              <w:right w:val="single" w:sz="4" w:space="0" w:color="auto"/>
            </w:tcBorders>
            <w:shd w:val="clear" w:color="auto" w:fill="auto"/>
          </w:tcPr>
          <w:p w:rsidR="001E1BE9" w:rsidRPr="001E1BE9" w:rsidRDefault="001E1BE9" w:rsidP="001E1BE9">
            <w:pPr>
              <w:jc w:val="right"/>
              <w:rPr>
                <w:rFonts w:ascii="Arial" w:hAnsi="Arial" w:cs="Arial"/>
                <w:sz w:val="17"/>
                <w:szCs w:val="17"/>
              </w:rPr>
            </w:pPr>
            <w:r w:rsidRPr="001E1BE9">
              <w:rPr>
                <w:rFonts w:ascii="Arial" w:hAnsi="Arial" w:cs="Arial"/>
                <w:sz w:val="17"/>
                <w:szCs w:val="17"/>
              </w:rPr>
              <w:t xml:space="preserve"> 1,085,663,972 </w:t>
            </w:r>
          </w:p>
        </w:tc>
      </w:tr>
      <w:tr w:rsidR="001E1BE9" w:rsidRPr="002D70DA" w:rsidTr="001E1BE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1E1BE9" w:rsidRPr="000A6857" w:rsidRDefault="001E1BE9" w:rsidP="001E1BE9">
            <w:pPr>
              <w:rPr>
                <w:rFonts w:ascii="Arial" w:hAnsi="Arial" w:cs="Arial"/>
                <w:sz w:val="17"/>
                <w:szCs w:val="17"/>
              </w:rPr>
            </w:pPr>
            <w:r w:rsidRPr="000A6857">
              <w:rPr>
                <w:rFonts w:ascii="Arial" w:hAnsi="Arial" w:cs="Arial"/>
                <w:sz w:val="17"/>
                <w:szCs w:val="17"/>
              </w:rPr>
              <w:t>Deudores Diversos por Cobrar a Corto Plazo</w:t>
            </w:r>
          </w:p>
        </w:tc>
        <w:tc>
          <w:tcPr>
            <w:tcW w:w="2180" w:type="dxa"/>
            <w:tcBorders>
              <w:top w:val="single" w:sz="4" w:space="0" w:color="auto"/>
              <w:left w:val="nil"/>
              <w:bottom w:val="single" w:sz="4" w:space="0" w:color="auto"/>
              <w:right w:val="single" w:sz="4" w:space="0" w:color="auto"/>
            </w:tcBorders>
            <w:shd w:val="clear" w:color="auto" w:fill="auto"/>
          </w:tcPr>
          <w:p w:rsidR="001E1BE9" w:rsidRPr="001E1BE9" w:rsidRDefault="001E1BE9" w:rsidP="001E1BE9">
            <w:pPr>
              <w:jc w:val="right"/>
              <w:rPr>
                <w:rFonts w:ascii="Arial" w:hAnsi="Arial" w:cs="Arial"/>
                <w:sz w:val="17"/>
                <w:szCs w:val="17"/>
              </w:rPr>
            </w:pPr>
            <w:r w:rsidRPr="001E1BE9">
              <w:rPr>
                <w:rFonts w:ascii="Arial" w:hAnsi="Arial" w:cs="Arial"/>
                <w:sz w:val="17"/>
                <w:szCs w:val="17"/>
              </w:rPr>
              <w:t xml:space="preserve"> 1,570,865 </w:t>
            </w:r>
          </w:p>
        </w:tc>
        <w:tc>
          <w:tcPr>
            <w:tcW w:w="2180" w:type="dxa"/>
            <w:tcBorders>
              <w:top w:val="single" w:sz="4" w:space="0" w:color="auto"/>
              <w:left w:val="nil"/>
              <w:bottom w:val="single" w:sz="4" w:space="0" w:color="auto"/>
              <w:right w:val="single" w:sz="4" w:space="0" w:color="auto"/>
            </w:tcBorders>
            <w:shd w:val="clear" w:color="auto" w:fill="auto"/>
          </w:tcPr>
          <w:p w:rsidR="001E1BE9" w:rsidRPr="001E1BE9" w:rsidRDefault="001E1BE9" w:rsidP="001E1BE9">
            <w:pPr>
              <w:jc w:val="right"/>
              <w:rPr>
                <w:rFonts w:ascii="Arial" w:hAnsi="Arial" w:cs="Arial"/>
                <w:sz w:val="17"/>
                <w:szCs w:val="17"/>
              </w:rPr>
            </w:pPr>
            <w:r w:rsidRPr="001E1BE9">
              <w:rPr>
                <w:rFonts w:ascii="Arial" w:hAnsi="Arial" w:cs="Arial"/>
                <w:sz w:val="17"/>
                <w:szCs w:val="17"/>
              </w:rPr>
              <w:t xml:space="preserve"> 4,331,645 </w:t>
            </w:r>
          </w:p>
        </w:tc>
      </w:tr>
      <w:tr w:rsidR="001E1BE9" w:rsidRPr="002D70DA" w:rsidTr="001E1BE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1E1BE9" w:rsidRPr="000A6857" w:rsidRDefault="001E1BE9" w:rsidP="001E1BE9">
            <w:pPr>
              <w:rPr>
                <w:rFonts w:ascii="Arial" w:hAnsi="Arial" w:cs="Arial"/>
                <w:sz w:val="17"/>
                <w:szCs w:val="17"/>
              </w:rPr>
            </w:pPr>
            <w:r w:rsidRPr="000A6857">
              <w:rPr>
                <w:rFonts w:ascii="Arial" w:hAnsi="Arial" w:cs="Arial"/>
                <w:sz w:val="17"/>
                <w:szCs w:val="17"/>
              </w:rPr>
              <w:t>Ingresos por Recuperar a Corto Plazo</w:t>
            </w:r>
          </w:p>
        </w:tc>
        <w:tc>
          <w:tcPr>
            <w:tcW w:w="2180" w:type="dxa"/>
            <w:tcBorders>
              <w:top w:val="single" w:sz="4" w:space="0" w:color="auto"/>
              <w:left w:val="nil"/>
              <w:bottom w:val="single" w:sz="4" w:space="0" w:color="auto"/>
              <w:right w:val="single" w:sz="4" w:space="0" w:color="auto"/>
            </w:tcBorders>
            <w:shd w:val="clear" w:color="auto" w:fill="auto"/>
          </w:tcPr>
          <w:p w:rsidR="001E1BE9" w:rsidRPr="001E1BE9" w:rsidRDefault="001E1BE9" w:rsidP="001E1BE9">
            <w:pPr>
              <w:jc w:val="right"/>
              <w:rPr>
                <w:rFonts w:ascii="Arial" w:hAnsi="Arial" w:cs="Arial"/>
                <w:sz w:val="17"/>
                <w:szCs w:val="17"/>
              </w:rPr>
            </w:pPr>
            <w:r w:rsidRPr="001E1BE9">
              <w:rPr>
                <w:rFonts w:ascii="Arial" w:hAnsi="Arial" w:cs="Arial"/>
                <w:sz w:val="17"/>
                <w:szCs w:val="17"/>
              </w:rPr>
              <w:t xml:space="preserve"> 51,473,981 </w:t>
            </w:r>
          </w:p>
        </w:tc>
        <w:tc>
          <w:tcPr>
            <w:tcW w:w="2180" w:type="dxa"/>
            <w:tcBorders>
              <w:top w:val="single" w:sz="4" w:space="0" w:color="auto"/>
              <w:left w:val="nil"/>
              <w:bottom w:val="single" w:sz="4" w:space="0" w:color="auto"/>
              <w:right w:val="single" w:sz="4" w:space="0" w:color="auto"/>
            </w:tcBorders>
            <w:shd w:val="clear" w:color="auto" w:fill="auto"/>
          </w:tcPr>
          <w:p w:rsidR="001E1BE9" w:rsidRPr="001E1BE9" w:rsidRDefault="001E1BE9" w:rsidP="001E1BE9">
            <w:pPr>
              <w:jc w:val="right"/>
              <w:rPr>
                <w:rFonts w:ascii="Arial" w:hAnsi="Arial" w:cs="Arial"/>
                <w:sz w:val="17"/>
                <w:szCs w:val="17"/>
              </w:rPr>
            </w:pPr>
            <w:r w:rsidRPr="001E1BE9">
              <w:rPr>
                <w:rFonts w:ascii="Arial" w:hAnsi="Arial" w:cs="Arial"/>
                <w:sz w:val="17"/>
                <w:szCs w:val="17"/>
              </w:rPr>
              <w:t xml:space="preserve"> 1,005,381 </w:t>
            </w:r>
          </w:p>
        </w:tc>
      </w:tr>
      <w:tr w:rsidR="001E1BE9" w:rsidRPr="002D70DA" w:rsidTr="001E1BE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1E1BE9" w:rsidRPr="000A6857" w:rsidRDefault="001E1BE9" w:rsidP="001E1BE9">
            <w:pPr>
              <w:rPr>
                <w:rFonts w:ascii="Arial" w:hAnsi="Arial" w:cs="Arial"/>
                <w:sz w:val="17"/>
                <w:szCs w:val="17"/>
              </w:rPr>
            </w:pPr>
            <w:r w:rsidRPr="000A6857">
              <w:rPr>
                <w:rFonts w:ascii="Arial" w:hAnsi="Arial" w:cs="Arial"/>
                <w:sz w:val="17"/>
                <w:szCs w:val="17"/>
              </w:rPr>
              <w:t>Otros Derechos a Recibir Efectivo o Equivalentes a Corto Plazo</w:t>
            </w:r>
          </w:p>
        </w:tc>
        <w:tc>
          <w:tcPr>
            <w:tcW w:w="2180" w:type="dxa"/>
            <w:tcBorders>
              <w:top w:val="single" w:sz="4" w:space="0" w:color="auto"/>
              <w:left w:val="nil"/>
              <w:bottom w:val="single" w:sz="4" w:space="0" w:color="auto"/>
              <w:right w:val="single" w:sz="4" w:space="0" w:color="auto"/>
            </w:tcBorders>
            <w:shd w:val="clear" w:color="auto" w:fill="auto"/>
          </w:tcPr>
          <w:p w:rsidR="001E1BE9" w:rsidRPr="001E1BE9" w:rsidRDefault="001E1BE9" w:rsidP="001E1BE9">
            <w:pPr>
              <w:jc w:val="right"/>
              <w:rPr>
                <w:rFonts w:ascii="Arial" w:hAnsi="Arial" w:cs="Arial"/>
                <w:sz w:val="17"/>
                <w:szCs w:val="17"/>
              </w:rPr>
            </w:pPr>
            <w:r w:rsidRPr="001E1BE9">
              <w:rPr>
                <w:rFonts w:ascii="Arial" w:hAnsi="Arial" w:cs="Arial"/>
                <w:sz w:val="17"/>
                <w:szCs w:val="17"/>
              </w:rPr>
              <w:t xml:space="preserve"> 342,969,166 </w:t>
            </w:r>
          </w:p>
        </w:tc>
        <w:tc>
          <w:tcPr>
            <w:tcW w:w="2180" w:type="dxa"/>
            <w:tcBorders>
              <w:top w:val="single" w:sz="4" w:space="0" w:color="auto"/>
              <w:left w:val="nil"/>
              <w:bottom w:val="single" w:sz="4" w:space="0" w:color="auto"/>
              <w:right w:val="single" w:sz="4" w:space="0" w:color="auto"/>
            </w:tcBorders>
            <w:shd w:val="clear" w:color="auto" w:fill="auto"/>
          </w:tcPr>
          <w:p w:rsidR="001E1BE9" w:rsidRPr="001E1BE9" w:rsidRDefault="001E1BE9" w:rsidP="001E1BE9">
            <w:pPr>
              <w:jc w:val="right"/>
              <w:rPr>
                <w:rFonts w:ascii="Arial" w:hAnsi="Arial" w:cs="Arial"/>
                <w:sz w:val="17"/>
                <w:szCs w:val="17"/>
              </w:rPr>
            </w:pPr>
            <w:r w:rsidRPr="001E1BE9">
              <w:rPr>
                <w:rFonts w:ascii="Arial" w:hAnsi="Arial" w:cs="Arial"/>
                <w:sz w:val="17"/>
                <w:szCs w:val="17"/>
              </w:rPr>
              <w:t xml:space="preserve"> 540,281,770 </w:t>
            </w:r>
          </w:p>
        </w:tc>
      </w:tr>
      <w:tr w:rsidR="001E1BE9" w:rsidRPr="007C1336" w:rsidTr="001E1BE9">
        <w:trPr>
          <w:trHeight w:val="240"/>
          <w:jc w:val="center"/>
        </w:trPr>
        <w:tc>
          <w:tcPr>
            <w:tcW w:w="4900" w:type="dxa"/>
            <w:tcBorders>
              <w:top w:val="nil"/>
              <w:left w:val="nil"/>
              <w:bottom w:val="nil"/>
              <w:right w:val="single" w:sz="4" w:space="0" w:color="auto"/>
            </w:tcBorders>
            <w:shd w:val="clear" w:color="000000" w:fill="FFFFFF"/>
            <w:vAlign w:val="center"/>
            <w:hideMark/>
          </w:tcPr>
          <w:p w:rsidR="001E1BE9" w:rsidRPr="002D70DA" w:rsidRDefault="001E1BE9" w:rsidP="001E1BE9">
            <w:pPr>
              <w:jc w:val="center"/>
              <w:rPr>
                <w:rFonts w:ascii="Arial" w:hAnsi="Arial" w:cs="Arial"/>
                <w:b/>
                <w:bCs/>
                <w:color w:val="000000"/>
                <w:sz w:val="17"/>
                <w:szCs w:val="17"/>
              </w:rPr>
            </w:pPr>
            <w:r w:rsidRPr="002D70DA">
              <w:rPr>
                <w:rFonts w:ascii="Arial" w:hAnsi="Arial" w:cs="Arial"/>
                <w:b/>
                <w:bCs/>
                <w:color w:val="000000"/>
                <w:sz w:val="17"/>
                <w:szCs w:val="17"/>
              </w:rPr>
              <w:t>T</w:t>
            </w:r>
            <w:r>
              <w:rPr>
                <w:rFonts w:ascii="Arial" w:hAnsi="Arial" w:cs="Arial"/>
                <w:b/>
                <w:bCs/>
                <w:color w:val="000000"/>
                <w:sz w:val="17"/>
                <w:szCs w:val="17"/>
              </w:rPr>
              <w:t>otal</w:t>
            </w:r>
          </w:p>
        </w:tc>
        <w:tc>
          <w:tcPr>
            <w:tcW w:w="2180" w:type="dxa"/>
            <w:tcBorders>
              <w:top w:val="single" w:sz="4" w:space="0" w:color="auto"/>
              <w:left w:val="single" w:sz="4" w:space="0" w:color="auto"/>
              <w:bottom w:val="single" w:sz="4" w:space="0" w:color="auto"/>
              <w:right w:val="nil"/>
            </w:tcBorders>
            <w:shd w:val="clear" w:color="000000" w:fill="FFFFFF"/>
          </w:tcPr>
          <w:p w:rsidR="001E1BE9" w:rsidRPr="001E1BE9" w:rsidRDefault="001E1BE9" w:rsidP="001E1BE9">
            <w:pPr>
              <w:jc w:val="right"/>
              <w:rPr>
                <w:rFonts w:ascii="Arial" w:hAnsi="Arial" w:cs="Arial"/>
                <w:b/>
                <w:sz w:val="17"/>
                <w:szCs w:val="17"/>
              </w:rPr>
            </w:pPr>
            <w:r w:rsidRPr="001E1BE9">
              <w:rPr>
                <w:rFonts w:ascii="Arial" w:hAnsi="Arial" w:cs="Arial"/>
                <w:b/>
                <w:sz w:val="17"/>
                <w:szCs w:val="17"/>
              </w:rPr>
              <w:t xml:space="preserve"> 1,711,516,987 </w:t>
            </w:r>
          </w:p>
        </w:tc>
        <w:tc>
          <w:tcPr>
            <w:tcW w:w="2180" w:type="dxa"/>
            <w:tcBorders>
              <w:top w:val="nil"/>
              <w:left w:val="single" w:sz="4" w:space="0" w:color="auto"/>
              <w:bottom w:val="single" w:sz="4" w:space="0" w:color="auto"/>
              <w:right w:val="single" w:sz="4" w:space="0" w:color="auto"/>
            </w:tcBorders>
            <w:shd w:val="clear" w:color="000000" w:fill="FFFFFF"/>
          </w:tcPr>
          <w:p w:rsidR="001E1BE9" w:rsidRPr="001E1BE9" w:rsidRDefault="001E1BE9" w:rsidP="001E1BE9">
            <w:pPr>
              <w:jc w:val="right"/>
              <w:rPr>
                <w:rFonts w:ascii="Arial" w:hAnsi="Arial" w:cs="Arial"/>
                <w:b/>
                <w:sz w:val="17"/>
                <w:szCs w:val="17"/>
              </w:rPr>
            </w:pPr>
            <w:r w:rsidRPr="001E1BE9">
              <w:rPr>
                <w:rFonts w:ascii="Arial" w:hAnsi="Arial" w:cs="Arial"/>
                <w:b/>
                <w:sz w:val="17"/>
                <w:szCs w:val="17"/>
              </w:rPr>
              <w:t xml:space="preserve"> 1,631,282,767 </w:t>
            </w:r>
          </w:p>
        </w:tc>
      </w:tr>
    </w:tbl>
    <w:p w:rsidR="002F3A90" w:rsidRDefault="002F3A90" w:rsidP="006335BE">
      <w:pPr>
        <w:spacing w:before="80" w:line="250" w:lineRule="exact"/>
        <w:ind w:left="709"/>
        <w:jc w:val="both"/>
        <w:rPr>
          <w:rFonts w:ascii="Arial" w:eastAsia="Calibri" w:hAnsi="Arial" w:cs="Arial"/>
          <w:spacing w:val="-1"/>
          <w:sz w:val="17"/>
          <w:szCs w:val="17"/>
        </w:rPr>
      </w:pPr>
    </w:p>
    <w:p w:rsidR="0055474B" w:rsidRDefault="002F3A90" w:rsidP="006335BE">
      <w:pPr>
        <w:spacing w:before="80" w:line="250" w:lineRule="exact"/>
        <w:ind w:left="709"/>
        <w:jc w:val="both"/>
        <w:rPr>
          <w:rFonts w:ascii="Arial" w:eastAsia="Calibri" w:hAnsi="Arial" w:cs="Arial"/>
          <w:spacing w:val="-1"/>
          <w:sz w:val="17"/>
          <w:szCs w:val="17"/>
        </w:rPr>
      </w:pPr>
      <w:r>
        <w:rPr>
          <w:rFonts w:ascii="Arial" w:eastAsia="Calibri" w:hAnsi="Arial" w:cs="Arial"/>
          <w:spacing w:val="-1"/>
          <w:sz w:val="17"/>
          <w:szCs w:val="17"/>
        </w:rPr>
        <w:t xml:space="preserve">El </w:t>
      </w:r>
      <w:r w:rsidR="003F4E07">
        <w:rPr>
          <w:rFonts w:ascii="Arial" w:eastAsia="Calibri" w:hAnsi="Arial" w:cs="Arial"/>
          <w:spacing w:val="-1"/>
          <w:sz w:val="17"/>
          <w:szCs w:val="17"/>
        </w:rPr>
        <w:t>in</w:t>
      </w:r>
      <w:r>
        <w:rPr>
          <w:rFonts w:ascii="Arial" w:eastAsia="Calibri" w:hAnsi="Arial" w:cs="Arial"/>
          <w:spacing w:val="-1"/>
          <w:sz w:val="17"/>
          <w:szCs w:val="17"/>
        </w:rPr>
        <w:t xml:space="preserve">cremento en las </w:t>
      </w:r>
      <w:r w:rsidRPr="002F3A90">
        <w:rPr>
          <w:rFonts w:ascii="Arial" w:eastAsia="Calibri" w:hAnsi="Arial" w:cs="Arial"/>
          <w:spacing w:val="-1"/>
          <w:sz w:val="17"/>
          <w:szCs w:val="17"/>
        </w:rPr>
        <w:t xml:space="preserve">Cuentas por Cobrar a Corto Plazo </w:t>
      </w:r>
      <w:r w:rsidR="003F4E07">
        <w:rPr>
          <w:rFonts w:ascii="Arial" w:eastAsia="Calibri" w:hAnsi="Arial" w:cs="Arial"/>
          <w:spacing w:val="-1"/>
          <w:sz w:val="17"/>
          <w:szCs w:val="17"/>
        </w:rPr>
        <w:t>obedece principalmente a</w:t>
      </w:r>
      <w:r>
        <w:rPr>
          <w:rFonts w:ascii="Arial" w:eastAsia="Calibri" w:hAnsi="Arial" w:cs="Arial"/>
          <w:spacing w:val="-1"/>
          <w:sz w:val="17"/>
          <w:szCs w:val="17"/>
        </w:rPr>
        <w:t xml:space="preserve">l </w:t>
      </w:r>
      <w:r w:rsidR="003F4E07">
        <w:rPr>
          <w:rFonts w:ascii="Arial" w:eastAsia="Calibri" w:hAnsi="Arial" w:cs="Arial"/>
          <w:spacing w:val="-1"/>
          <w:sz w:val="17"/>
          <w:szCs w:val="17"/>
        </w:rPr>
        <w:t>aumento</w:t>
      </w:r>
      <w:r w:rsidR="000A6857">
        <w:rPr>
          <w:rFonts w:ascii="Arial" w:eastAsia="Calibri" w:hAnsi="Arial" w:cs="Arial"/>
          <w:spacing w:val="-1"/>
          <w:sz w:val="17"/>
          <w:szCs w:val="17"/>
        </w:rPr>
        <w:t xml:space="preserve"> que </w:t>
      </w:r>
      <w:r>
        <w:rPr>
          <w:rFonts w:ascii="Arial" w:eastAsia="Calibri" w:hAnsi="Arial" w:cs="Arial"/>
          <w:spacing w:val="-1"/>
          <w:sz w:val="17"/>
          <w:szCs w:val="17"/>
        </w:rPr>
        <w:t>experiment</w:t>
      </w:r>
      <w:r w:rsidR="000A6857">
        <w:rPr>
          <w:rFonts w:ascii="Arial" w:eastAsia="Calibri" w:hAnsi="Arial" w:cs="Arial"/>
          <w:spacing w:val="-1"/>
          <w:sz w:val="17"/>
          <w:szCs w:val="17"/>
        </w:rPr>
        <w:t xml:space="preserve">ó </w:t>
      </w:r>
      <w:r>
        <w:rPr>
          <w:rFonts w:ascii="Arial" w:eastAsia="Calibri" w:hAnsi="Arial" w:cs="Arial"/>
          <w:spacing w:val="-1"/>
          <w:sz w:val="17"/>
          <w:szCs w:val="17"/>
        </w:rPr>
        <w:t xml:space="preserve">la </w:t>
      </w:r>
      <w:r w:rsidR="003F4E07" w:rsidRPr="003F4E07">
        <w:rPr>
          <w:rFonts w:ascii="Arial" w:eastAsia="Calibri" w:hAnsi="Arial" w:cs="Arial"/>
          <w:spacing w:val="-1"/>
          <w:sz w:val="17"/>
          <w:szCs w:val="17"/>
        </w:rPr>
        <w:t>Comisión Estatal de Aguas</w:t>
      </w:r>
      <w:r>
        <w:rPr>
          <w:rFonts w:ascii="Arial" w:eastAsia="Calibri" w:hAnsi="Arial" w:cs="Arial"/>
          <w:spacing w:val="-1"/>
          <w:sz w:val="17"/>
          <w:szCs w:val="17"/>
        </w:rPr>
        <w:t>.</w:t>
      </w:r>
    </w:p>
    <w:p w:rsidR="00C75BCA" w:rsidRDefault="00C75BCA">
      <w:pPr>
        <w:rPr>
          <w:rFonts w:ascii="Arial" w:eastAsia="Calibri" w:hAnsi="Arial" w:cs="Arial"/>
          <w:spacing w:val="-1"/>
          <w:sz w:val="17"/>
          <w:szCs w:val="17"/>
        </w:rPr>
      </w:pPr>
    </w:p>
    <w:p w:rsidR="00780EE6" w:rsidRDefault="00780EE6" w:rsidP="00780EE6">
      <w:pPr>
        <w:autoSpaceDE w:val="0"/>
        <w:autoSpaceDN w:val="0"/>
        <w:adjustRightInd w:val="0"/>
        <w:spacing w:before="240" w:after="120"/>
        <w:ind w:left="709"/>
        <w:rPr>
          <w:rFonts w:ascii="Arial" w:eastAsia="Calibri" w:hAnsi="Arial" w:cs="Arial"/>
          <w:spacing w:val="-1"/>
          <w:sz w:val="17"/>
          <w:szCs w:val="17"/>
        </w:rPr>
      </w:pPr>
      <w:r>
        <w:rPr>
          <w:rFonts w:ascii="Arial" w:eastAsia="Calibri" w:hAnsi="Arial" w:cs="Arial"/>
          <w:spacing w:val="-1"/>
          <w:sz w:val="17"/>
          <w:szCs w:val="17"/>
        </w:rPr>
        <w:t>La cual está distribuido de la siguiente manera:</w:t>
      </w:r>
    </w:p>
    <w:p w:rsidR="00780EE6" w:rsidRPr="002D70DA" w:rsidRDefault="00780EE6" w:rsidP="00780EE6">
      <w:pPr>
        <w:autoSpaceDE w:val="0"/>
        <w:autoSpaceDN w:val="0"/>
        <w:adjustRightInd w:val="0"/>
        <w:spacing w:before="240" w:after="120"/>
        <w:jc w:val="center"/>
        <w:rPr>
          <w:rFonts w:ascii="Arial" w:eastAsia="Calibri" w:hAnsi="Arial" w:cs="Arial"/>
          <w:b/>
          <w:spacing w:val="-1"/>
          <w:sz w:val="17"/>
          <w:szCs w:val="17"/>
        </w:rPr>
      </w:pPr>
      <w:r w:rsidRPr="002D70DA">
        <w:rPr>
          <w:rFonts w:ascii="Arial" w:eastAsia="Calibri" w:hAnsi="Arial" w:cs="Arial"/>
          <w:b/>
          <w:spacing w:val="-1"/>
          <w:sz w:val="17"/>
          <w:szCs w:val="17"/>
        </w:rPr>
        <w:t>(Pesos)</w:t>
      </w:r>
    </w:p>
    <w:tbl>
      <w:tblPr>
        <w:tblW w:w="9260" w:type="dxa"/>
        <w:jc w:val="center"/>
        <w:tblCellMar>
          <w:left w:w="70" w:type="dxa"/>
          <w:right w:w="70" w:type="dxa"/>
        </w:tblCellMar>
        <w:tblLook w:val="04A0" w:firstRow="1" w:lastRow="0" w:firstColumn="1" w:lastColumn="0" w:noHBand="0" w:noVBand="1"/>
        <w:tblDescription w:val="monto"/>
      </w:tblPr>
      <w:tblGrid>
        <w:gridCol w:w="4900"/>
        <w:gridCol w:w="2180"/>
        <w:gridCol w:w="2180"/>
      </w:tblGrid>
      <w:tr w:rsidR="000A6857" w:rsidRPr="002D70DA" w:rsidTr="003F4E07">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0A6857" w:rsidRPr="002D70DA" w:rsidRDefault="000A6857" w:rsidP="000B503E">
            <w:pPr>
              <w:jc w:val="center"/>
              <w:rPr>
                <w:rFonts w:ascii="Arial" w:hAnsi="Arial" w:cs="Arial"/>
                <w:b/>
                <w:bCs/>
                <w:color w:val="000000"/>
                <w:sz w:val="17"/>
                <w:szCs w:val="17"/>
              </w:rPr>
            </w:pPr>
            <w:r>
              <w:rPr>
                <w:rFonts w:ascii="Arial" w:hAnsi="Arial" w:cs="Arial"/>
                <w:b/>
                <w:bCs/>
                <w:color w:val="000000"/>
                <w:sz w:val="17"/>
                <w:szCs w:val="17"/>
              </w:rPr>
              <w:t>Entidad</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0A6857" w:rsidRPr="002D70DA" w:rsidRDefault="000A6857" w:rsidP="000B503E">
            <w:pPr>
              <w:jc w:val="center"/>
              <w:rPr>
                <w:rFonts w:ascii="Arial" w:hAnsi="Arial" w:cs="Arial"/>
                <w:b/>
                <w:bCs/>
                <w:color w:val="000000"/>
                <w:sz w:val="17"/>
                <w:szCs w:val="17"/>
              </w:rPr>
            </w:pPr>
            <w:r>
              <w:rPr>
                <w:rFonts w:ascii="Arial" w:hAnsi="Arial" w:cs="Arial"/>
                <w:b/>
                <w:bCs/>
                <w:color w:val="000000"/>
                <w:sz w:val="17"/>
                <w:szCs w:val="17"/>
              </w:rPr>
              <w:t>2019</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0A6857" w:rsidRPr="002D70DA" w:rsidRDefault="000A6857" w:rsidP="000B503E">
            <w:pPr>
              <w:jc w:val="center"/>
              <w:rPr>
                <w:rFonts w:ascii="Arial" w:hAnsi="Arial" w:cs="Arial"/>
                <w:b/>
                <w:bCs/>
                <w:color w:val="000000"/>
                <w:sz w:val="17"/>
                <w:szCs w:val="17"/>
              </w:rPr>
            </w:pPr>
            <w:r>
              <w:rPr>
                <w:rFonts w:ascii="Arial" w:hAnsi="Arial" w:cs="Arial"/>
                <w:b/>
                <w:bCs/>
                <w:color w:val="000000"/>
                <w:sz w:val="17"/>
                <w:szCs w:val="17"/>
              </w:rPr>
              <w:t>2018</w:t>
            </w:r>
          </w:p>
        </w:tc>
      </w:tr>
      <w:tr w:rsidR="003F4E07" w:rsidRPr="002D70DA" w:rsidTr="003F4E07">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3F4E07" w:rsidRPr="002273AF" w:rsidRDefault="003F4E07" w:rsidP="003F4E07">
            <w:pPr>
              <w:rPr>
                <w:rFonts w:ascii="Arial" w:hAnsi="Arial" w:cs="Arial"/>
                <w:sz w:val="17"/>
                <w:szCs w:val="17"/>
              </w:rPr>
            </w:pPr>
            <w:r w:rsidRPr="002273AF">
              <w:rPr>
                <w:rFonts w:ascii="Arial" w:hAnsi="Arial" w:cs="Arial"/>
                <w:sz w:val="17"/>
                <w:szCs w:val="17"/>
              </w:rPr>
              <w:t>Comisión Estatal de Aguas</w:t>
            </w:r>
          </w:p>
        </w:tc>
        <w:tc>
          <w:tcPr>
            <w:tcW w:w="2180" w:type="dxa"/>
            <w:tcBorders>
              <w:top w:val="single" w:sz="4" w:space="0" w:color="auto"/>
              <w:left w:val="nil"/>
              <w:bottom w:val="single" w:sz="4" w:space="0" w:color="auto"/>
              <w:right w:val="single" w:sz="4" w:space="0" w:color="auto"/>
            </w:tcBorders>
            <w:shd w:val="clear" w:color="auto" w:fill="auto"/>
          </w:tcPr>
          <w:p w:rsidR="003F4E07" w:rsidRPr="003F4E07" w:rsidRDefault="003F4E07" w:rsidP="003F4E07">
            <w:pPr>
              <w:jc w:val="right"/>
              <w:rPr>
                <w:rFonts w:ascii="Arial" w:hAnsi="Arial" w:cs="Arial"/>
                <w:sz w:val="17"/>
                <w:szCs w:val="17"/>
              </w:rPr>
            </w:pPr>
            <w:r w:rsidRPr="003F4E07">
              <w:rPr>
                <w:rFonts w:ascii="Arial" w:hAnsi="Arial" w:cs="Arial"/>
                <w:sz w:val="17"/>
                <w:szCs w:val="17"/>
              </w:rPr>
              <w:t xml:space="preserve">1,636,923,108 </w:t>
            </w:r>
          </w:p>
        </w:tc>
        <w:tc>
          <w:tcPr>
            <w:tcW w:w="2180" w:type="dxa"/>
            <w:tcBorders>
              <w:top w:val="single" w:sz="4" w:space="0" w:color="auto"/>
              <w:left w:val="nil"/>
              <w:bottom w:val="single" w:sz="4" w:space="0" w:color="auto"/>
              <w:right w:val="single" w:sz="4" w:space="0" w:color="auto"/>
            </w:tcBorders>
            <w:shd w:val="clear" w:color="auto" w:fill="auto"/>
          </w:tcPr>
          <w:p w:rsidR="003F4E07" w:rsidRPr="003F4E07" w:rsidRDefault="003F4E07" w:rsidP="003F4E07">
            <w:pPr>
              <w:jc w:val="right"/>
              <w:rPr>
                <w:rFonts w:ascii="Arial" w:hAnsi="Arial" w:cs="Arial"/>
                <w:sz w:val="17"/>
                <w:szCs w:val="17"/>
              </w:rPr>
            </w:pPr>
            <w:r w:rsidRPr="003F4E07">
              <w:rPr>
                <w:rFonts w:ascii="Arial" w:hAnsi="Arial" w:cs="Arial"/>
                <w:sz w:val="17"/>
                <w:szCs w:val="17"/>
              </w:rPr>
              <w:t xml:space="preserve">1,596,477,507 </w:t>
            </w:r>
          </w:p>
        </w:tc>
      </w:tr>
      <w:tr w:rsidR="003F4E07" w:rsidRPr="002D70DA" w:rsidTr="003F4E07">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3F4E07" w:rsidRPr="002273AF" w:rsidRDefault="003F4E07" w:rsidP="003F4E07">
            <w:pPr>
              <w:rPr>
                <w:rFonts w:ascii="Arial" w:hAnsi="Arial" w:cs="Arial"/>
                <w:sz w:val="17"/>
                <w:szCs w:val="17"/>
              </w:rPr>
            </w:pPr>
            <w:r w:rsidRPr="002273AF">
              <w:rPr>
                <w:rFonts w:ascii="Arial" w:hAnsi="Arial" w:cs="Arial"/>
                <w:sz w:val="17"/>
                <w:szCs w:val="17"/>
              </w:rPr>
              <w:t>Aeropuerto Intercontinental de Querétaro, S.A. de C.V.</w:t>
            </w:r>
          </w:p>
        </w:tc>
        <w:tc>
          <w:tcPr>
            <w:tcW w:w="2180" w:type="dxa"/>
            <w:tcBorders>
              <w:top w:val="single" w:sz="4" w:space="0" w:color="auto"/>
              <w:left w:val="nil"/>
              <w:bottom w:val="single" w:sz="4" w:space="0" w:color="auto"/>
              <w:right w:val="single" w:sz="4" w:space="0" w:color="auto"/>
            </w:tcBorders>
            <w:shd w:val="clear" w:color="auto" w:fill="auto"/>
          </w:tcPr>
          <w:p w:rsidR="003F4E07" w:rsidRPr="003F4E07" w:rsidRDefault="003F4E07" w:rsidP="003F4E07">
            <w:pPr>
              <w:jc w:val="right"/>
              <w:rPr>
                <w:rFonts w:ascii="Arial" w:hAnsi="Arial" w:cs="Arial"/>
                <w:sz w:val="17"/>
                <w:szCs w:val="17"/>
              </w:rPr>
            </w:pPr>
            <w:r w:rsidRPr="003F4E07">
              <w:rPr>
                <w:rFonts w:ascii="Arial" w:hAnsi="Arial" w:cs="Arial"/>
                <w:sz w:val="17"/>
                <w:szCs w:val="17"/>
              </w:rPr>
              <w:t xml:space="preserve">74,593,880 </w:t>
            </w:r>
          </w:p>
        </w:tc>
        <w:tc>
          <w:tcPr>
            <w:tcW w:w="2180" w:type="dxa"/>
            <w:tcBorders>
              <w:top w:val="single" w:sz="4" w:space="0" w:color="auto"/>
              <w:left w:val="nil"/>
              <w:bottom w:val="single" w:sz="4" w:space="0" w:color="auto"/>
              <w:right w:val="single" w:sz="4" w:space="0" w:color="auto"/>
            </w:tcBorders>
            <w:shd w:val="clear" w:color="auto" w:fill="auto"/>
          </w:tcPr>
          <w:p w:rsidR="003F4E07" w:rsidRPr="003F4E07" w:rsidRDefault="003F4E07" w:rsidP="003F4E07">
            <w:pPr>
              <w:jc w:val="right"/>
              <w:rPr>
                <w:rFonts w:ascii="Arial" w:hAnsi="Arial" w:cs="Arial"/>
                <w:sz w:val="17"/>
                <w:szCs w:val="17"/>
              </w:rPr>
            </w:pPr>
            <w:r w:rsidRPr="003F4E07">
              <w:rPr>
                <w:rFonts w:ascii="Arial" w:hAnsi="Arial" w:cs="Arial"/>
                <w:sz w:val="17"/>
                <w:szCs w:val="17"/>
              </w:rPr>
              <w:t xml:space="preserve">34,805,260 </w:t>
            </w:r>
          </w:p>
        </w:tc>
      </w:tr>
      <w:tr w:rsidR="003F4E07" w:rsidRPr="002D70DA" w:rsidTr="003F4E07">
        <w:trPr>
          <w:trHeight w:val="240"/>
          <w:jc w:val="center"/>
        </w:trPr>
        <w:tc>
          <w:tcPr>
            <w:tcW w:w="4900" w:type="dxa"/>
            <w:tcBorders>
              <w:top w:val="nil"/>
              <w:left w:val="nil"/>
              <w:bottom w:val="nil"/>
              <w:right w:val="single" w:sz="4" w:space="0" w:color="auto"/>
            </w:tcBorders>
            <w:shd w:val="clear" w:color="000000" w:fill="FFFFFF"/>
            <w:vAlign w:val="center"/>
            <w:hideMark/>
          </w:tcPr>
          <w:p w:rsidR="003F4E07" w:rsidRPr="002D70DA" w:rsidRDefault="003F4E07" w:rsidP="003F4E07">
            <w:pPr>
              <w:jc w:val="center"/>
              <w:rPr>
                <w:rFonts w:ascii="Arial" w:hAnsi="Arial" w:cs="Arial"/>
                <w:b/>
                <w:bCs/>
                <w:color w:val="000000"/>
                <w:sz w:val="17"/>
                <w:szCs w:val="17"/>
              </w:rPr>
            </w:pPr>
            <w:r w:rsidRPr="002D70DA">
              <w:rPr>
                <w:rFonts w:ascii="Arial" w:hAnsi="Arial" w:cs="Arial"/>
                <w:b/>
                <w:bCs/>
                <w:color w:val="000000"/>
                <w:sz w:val="17"/>
                <w:szCs w:val="17"/>
              </w:rPr>
              <w:t>T</w:t>
            </w:r>
            <w:r>
              <w:rPr>
                <w:rFonts w:ascii="Arial" w:hAnsi="Arial" w:cs="Arial"/>
                <w:b/>
                <w:bCs/>
                <w:color w:val="000000"/>
                <w:sz w:val="17"/>
                <w:szCs w:val="17"/>
              </w:rPr>
              <w:t>otal</w:t>
            </w:r>
          </w:p>
        </w:tc>
        <w:tc>
          <w:tcPr>
            <w:tcW w:w="2180" w:type="dxa"/>
            <w:tcBorders>
              <w:top w:val="single" w:sz="4" w:space="0" w:color="auto"/>
              <w:left w:val="single" w:sz="4" w:space="0" w:color="auto"/>
              <w:bottom w:val="single" w:sz="4" w:space="0" w:color="auto"/>
              <w:right w:val="nil"/>
            </w:tcBorders>
            <w:shd w:val="clear" w:color="000000" w:fill="FFFFFF"/>
          </w:tcPr>
          <w:p w:rsidR="003F4E07" w:rsidRPr="003F4E07" w:rsidRDefault="003F4E07" w:rsidP="003F4E07">
            <w:pPr>
              <w:jc w:val="right"/>
              <w:rPr>
                <w:rFonts w:ascii="Arial" w:hAnsi="Arial" w:cs="Arial"/>
                <w:b/>
                <w:sz w:val="17"/>
                <w:szCs w:val="17"/>
              </w:rPr>
            </w:pPr>
            <w:r w:rsidRPr="003F4E07">
              <w:rPr>
                <w:rFonts w:ascii="Arial" w:hAnsi="Arial" w:cs="Arial"/>
                <w:b/>
                <w:sz w:val="17"/>
                <w:szCs w:val="17"/>
              </w:rPr>
              <w:t xml:space="preserve">1,711,516,987 </w:t>
            </w:r>
          </w:p>
        </w:tc>
        <w:tc>
          <w:tcPr>
            <w:tcW w:w="2180" w:type="dxa"/>
            <w:tcBorders>
              <w:top w:val="nil"/>
              <w:left w:val="single" w:sz="4" w:space="0" w:color="auto"/>
              <w:bottom w:val="single" w:sz="4" w:space="0" w:color="auto"/>
              <w:right w:val="single" w:sz="4" w:space="0" w:color="auto"/>
            </w:tcBorders>
            <w:shd w:val="clear" w:color="000000" w:fill="FFFFFF"/>
          </w:tcPr>
          <w:p w:rsidR="003F4E07" w:rsidRPr="003F4E07" w:rsidRDefault="003F4E07" w:rsidP="003F4E07">
            <w:pPr>
              <w:jc w:val="right"/>
              <w:rPr>
                <w:rFonts w:ascii="Arial" w:hAnsi="Arial" w:cs="Arial"/>
                <w:b/>
                <w:sz w:val="17"/>
                <w:szCs w:val="17"/>
              </w:rPr>
            </w:pPr>
            <w:r w:rsidRPr="003F4E07">
              <w:rPr>
                <w:rFonts w:ascii="Arial" w:hAnsi="Arial" w:cs="Arial"/>
                <w:b/>
                <w:sz w:val="17"/>
                <w:szCs w:val="17"/>
              </w:rPr>
              <w:t xml:space="preserve">1,631,282,767 </w:t>
            </w:r>
          </w:p>
        </w:tc>
      </w:tr>
    </w:tbl>
    <w:p w:rsidR="00583759" w:rsidRDefault="00583759" w:rsidP="00583759">
      <w:pPr>
        <w:spacing w:before="80" w:line="250" w:lineRule="exact"/>
        <w:ind w:left="360"/>
        <w:jc w:val="both"/>
        <w:rPr>
          <w:rFonts w:ascii="Arial" w:eastAsia="Calibri" w:hAnsi="Arial" w:cs="Arial"/>
          <w:b/>
          <w:spacing w:val="-1"/>
          <w:sz w:val="17"/>
          <w:szCs w:val="17"/>
        </w:rPr>
      </w:pPr>
    </w:p>
    <w:p w:rsidR="003F4E07" w:rsidRDefault="003F4E07">
      <w:pPr>
        <w:rPr>
          <w:rFonts w:ascii="Arial" w:eastAsia="Calibri" w:hAnsi="Arial" w:cs="Arial"/>
          <w:b/>
          <w:spacing w:val="-1"/>
          <w:sz w:val="17"/>
          <w:szCs w:val="17"/>
        </w:rPr>
      </w:pPr>
      <w:r>
        <w:rPr>
          <w:rFonts w:ascii="Arial" w:eastAsia="Calibri" w:hAnsi="Arial" w:cs="Arial"/>
          <w:b/>
          <w:spacing w:val="-1"/>
          <w:sz w:val="17"/>
          <w:szCs w:val="17"/>
        </w:rPr>
        <w:br w:type="page"/>
      </w:r>
    </w:p>
    <w:p w:rsidR="00000A24" w:rsidRPr="002D70DA" w:rsidRDefault="00000A24" w:rsidP="00000A24">
      <w:pPr>
        <w:pStyle w:val="Prrafodelista"/>
        <w:numPr>
          <w:ilvl w:val="0"/>
          <w:numId w:val="8"/>
        </w:numPr>
        <w:spacing w:before="80" w:line="250" w:lineRule="exact"/>
        <w:contextualSpacing w:val="0"/>
        <w:jc w:val="both"/>
        <w:rPr>
          <w:rFonts w:ascii="Arial" w:eastAsia="Calibri" w:hAnsi="Arial" w:cs="Arial"/>
          <w:b/>
          <w:spacing w:val="-1"/>
          <w:sz w:val="17"/>
          <w:szCs w:val="17"/>
        </w:rPr>
      </w:pPr>
      <w:r w:rsidRPr="00000A24">
        <w:rPr>
          <w:rFonts w:ascii="Arial" w:eastAsia="Calibri" w:hAnsi="Arial" w:cs="Arial"/>
          <w:b/>
          <w:spacing w:val="-1"/>
          <w:sz w:val="17"/>
          <w:szCs w:val="17"/>
        </w:rPr>
        <w:lastRenderedPageBreak/>
        <w:t>Derechos a Recibir Bienes o Servicios</w:t>
      </w:r>
      <w:r w:rsidRPr="002D70DA">
        <w:rPr>
          <w:rFonts w:ascii="Arial" w:eastAsia="Calibri" w:hAnsi="Arial" w:cs="Arial"/>
          <w:b/>
          <w:spacing w:val="-1"/>
          <w:sz w:val="17"/>
          <w:szCs w:val="17"/>
        </w:rPr>
        <w:t>:</w:t>
      </w:r>
    </w:p>
    <w:p w:rsidR="00454AB9" w:rsidRDefault="00454AB9" w:rsidP="00454AB9">
      <w:pPr>
        <w:spacing w:before="80" w:line="250" w:lineRule="exact"/>
        <w:ind w:left="709"/>
        <w:jc w:val="both"/>
        <w:rPr>
          <w:rFonts w:ascii="Arial" w:eastAsia="Calibri" w:hAnsi="Arial" w:cs="Arial"/>
          <w:spacing w:val="-1"/>
          <w:sz w:val="17"/>
          <w:szCs w:val="17"/>
        </w:rPr>
      </w:pPr>
      <w:r w:rsidRPr="00B467A0">
        <w:rPr>
          <w:rFonts w:ascii="Arial" w:eastAsia="Calibri" w:hAnsi="Arial" w:cs="Arial"/>
          <w:spacing w:val="-1"/>
          <w:sz w:val="17"/>
          <w:szCs w:val="17"/>
        </w:rPr>
        <w:t>En lo que respecta al rubro Derechos a Recibir Bienes o Servicios se informa</w:t>
      </w:r>
      <w:r w:rsidR="00A872D3">
        <w:rPr>
          <w:rFonts w:ascii="Arial" w:eastAsia="Calibri" w:hAnsi="Arial" w:cs="Arial"/>
          <w:spacing w:val="-1"/>
          <w:sz w:val="17"/>
          <w:szCs w:val="17"/>
        </w:rPr>
        <w:t xml:space="preserve"> que el saldo </w:t>
      </w:r>
      <w:r w:rsidRPr="00B467A0">
        <w:rPr>
          <w:rFonts w:ascii="Arial" w:eastAsia="Calibri" w:hAnsi="Arial" w:cs="Arial"/>
          <w:spacing w:val="-1"/>
          <w:sz w:val="17"/>
          <w:szCs w:val="17"/>
        </w:rPr>
        <w:t xml:space="preserve">al cierre del ejercicio del </w:t>
      </w:r>
      <w:r w:rsidR="009831D5">
        <w:rPr>
          <w:rFonts w:ascii="Arial" w:eastAsia="Calibri" w:hAnsi="Arial" w:cs="Arial"/>
          <w:spacing w:val="-1"/>
          <w:sz w:val="17"/>
          <w:szCs w:val="17"/>
        </w:rPr>
        <w:t>2019</w:t>
      </w:r>
      <w:r w:rsidR="00A872D3">
        <w:rPr>
          <w:rFonts w:ascii="Arial" w:eastAsia="Calibri" w:hAnsi="Arial" w:cs="Arial"/>
          <w:spacing w:val="-1"/>
          <w:sz w:val="17"/>
          <w:szCs w:val="17"/>
        </w:rPr>
        <w:t xml:space="preserve"> es de</w:t>
      </w:r>
      <w:r w:rsidR="003F0877">
        <w:rPr>
          <w:rFonts w:ascii="Arial" w:eastAsia="Calibri" w:hAnsi="Arial" w:cs="Arial"/>
          <w:spacing w:val="-1"/>
          <w:sz w:val="17"/>
          <w:szCs w:val="17"/>
        </w:rPr>
        <w:t>:</w:t>
      </w:r>
    </w:p>
    <w:p w:rsidR="003F0877" w:rsidRPr="00ED5AC6" w:rsidRDefault="003F0877" w:rsidP="003F0877">
      <w:pPr>
        <w:pStyle w:val="Prrafodelista"/>
        <w:autoSpaceDE w:val="0"/>
        <w:autoSpaceDN w:val="0"/>
        <w:adjustRightInd w:val="0"/>
        <w:spacing w:before="240" w:after="120"/>
        <w:jc w:val="center"/>
        <w:rPr>
          <w:rFonts w:ascii="Arial" w:eastAsia="Calibri" w:hAnsi="Arial" w:cs="Arial"/>
          <w:b/>
          <w:spacing w:val="-1"/>
          <w:sz w:val="17"/>
          <w:szCs w:val="17"/>
        </w:rPr>
      </w:pPr>
      <w:r w:rsidRPr="00ED5AC6">
        <w:rPr>
          <w:rFonts w:ascii="Arial" w:eastAsia="Calibri" w:hAnsi="Arial" w:cs="Arial"/>
          <w:b/>
          <w:spacing w:val="-1"/>
          <w:sz w:val="17"/>
          <w:szCs w:val="17"/>
        </w:rPr>
        <w:t>(Pesos)</w:t>
      </w:r>
    </w:p>
    <w:tbl>
      <w:tblPr>
        <w:tblW w:w="9260" w:type="dxa"/>
        <w:jc w:val="center"/>
        <w:tblCellMar>
          <w:left w:w="70" w:type="dxa"/>
          <w:right w:w="70" w:type="dxa"/>
        </w:tblCellMar>
        <w:tblLook w:val="04A0" w:firstRow="1" w:lastRow="0" w:firstColumn="1" w:lastColumn="0" w:noHBand="0" w:noVBand="1"/>
        <w:tblDescription w:val="monto"/>
      </w:tblPr>
      <w:tblGrid>
        <w:gridCol w:w="4900"/>
        <w:gridCol w:w="2180"/>
        <w:gridCol w:w="2180"/>
      </w:tblGrid>
      <w:tr w:rsidR="003F0877" w:rsidRPr="002D70DA" w:rsidTr="00DE3F52">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3F0877" w:rsidRPr="002D70DA" w:rsidRDefault="003F0877" w:rsidP="00C34218">
            <w:pPr>
              <w:jc w:val="center"/>
              <w:rPr>
                <w:rFonts w:ascii="Arial" w:hAnsi="Arial" w:cs="Arial"/>
                <w:b/>
                <w:bCs/>
                <w:color w:val="000000"/>
                <w:sz w:val="17"/>
                <w:szCs w:val="17"/>
              </w:rPr>
            </w:pPr>
            <w:r>
              <w:rPr>
                <w:rFonts w:ascii="Arial" w:hAnsi="Arial" w:cs="Arial"/>
                <w:b/>
                <w:bCs/>
                <w:color w:val="000000"/>
                <w:sz w:val="17"/>
                <w:szCs w:val="17"/>
              </w:rPr>
              <w:t>Concepto</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3F0877" w:rsidRPr="002D70DA" w:rsidRDefault="009831D5" w:rsidP="00C34218">
            <w:pPr>
              <w:jc w:val="center"/>
              <w:rPr>
                <w:rFonts w:ascii="Arial" w:hAnsi="Arial" w:cs="Arial"/>
                <w:b/>
                <w:bCs/>
                <w:color w:val="000000"/>
                <w:sz w:val="17"/>
                <w:szCs w:val="17"/>
              </w:rPr>
            </w:pPr>
            <w:r>
              <w:rPr>
                <w:rFonts w:ascii="Arial" w:hAnsi="Arial" w:cs="Arial"/>
                <w:b/>
                <w:bCs/>
                <w:color w:val="000000"/>
                <w:sz w:val="17"/>
                <w:szCs w:val="17"/>
              </w:rPr>
              <w:t>2019</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3F0877" w:rsidRPr="002D70DA" w:rsidRDefault="009831D5" w:rsidP="00C34218">
            <w:pPr>
              <w:jc w:val="center"/>
              <w:rPr>
                <w:rFonts w:ascii="Arial" w:hAnsi="Arial" w:cs="Arial"/>
                <w:b/>
                <w:bCs/>
                <w:color w:val="000000"/>
                <w:sz w:val="17"/>
                <w:szCs w:val="17"/>
              </w:rPr>
            </w:pPr>
            <w:r>
              <w:rPr>
                <w:rFonts w:ascii="Arial" w:hAnsi="Arial" w:cs="Arial"/>
                <w:b/>
                <w:bCs/>
                <w:color w:val="000000"/>
                <w:sz w:val="17"/>
                <w:szCs w:val="17"/>
              </w:rPr>
              <w:t>2018</w:t>
            </w:r>
          </w:p>
        </w:tc>
      </w:tr>
      <w:tr w:rsidR="00DE3F52" w:rsidRPr="002D70DA" w:rsidTr="00DE3F52">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DE3F52" w:rsidRPr="003C2199" w:rsidRDefault="00DE3F52" w:rsidP="00DE3F52">
            <w:pPr>
              <w:rPr>
                <w:rFonts w:ascii="Arial" w:hAnsi="Arial" w:cs="Arial"/>
                <w:sz w:val="17"/>
                <w:szCs w:val="17"/>
              </w:rPr>
            </w:pPr>
            <w:r w:rsidRPr="00DE3F52">
              <w:rPr>
                <w:rFonts w:ascii="Arial" w:hAnsi="Arial" w:cs="Arial"/>
                <w:sz w:val="17"/>
                <w:szCs w:val="17"/>
              </w:rPr>
              <w:t>Anticipo a Proveedores por Adquisición de Bienes y Prestación de Servicios a</w:t>
            </w:r>
            <w:r>
              <w:rPr>
                <w:rFonts w:ascii="Arial" w:hAnsi="Arial" w:cs="Arial"/>
                <w:sz w:val="17"/>
                <w:szCs w:val="17"/>
              </w:rPr>
              <w:t xml:space="preserve"> </w:t>
            </w:r>
            <w:r w:rsidRPr="00DE3F52">
              <w:rPr>
                <w:rFonts w:ascii="Arial" w:hAnsi="Arial" w:cs="Arial"/>
                <w:sz w:val="17"/>
                <w:szCs w:val="17"/>
              </w:rPr>
              <w:t>Corto Plazo</w:t>
            </w:r>
          </w:p>
        </w:tc>
        <w:tc>
          <w:tcPr>
            <w:tcW w:w="2180" w:type="dxa"/>
            <w:tcBorders>
              <w:top w:val="single" w:sz="4" w:space="0" w:color="auto"/>
              <w:left w:val="nil"/>
              <w:bottom w:val="single" w:sz="4" w:space="0" w:color="auto"/>
              <w:right w:val="single" w:sz="4" w:space="0" w:color="auto"/>
            </w:tcBorders>
            <w:shd w:val="clear" w:color="auto" w:fill="auto"/>
          </w:tcPr>
          <w:p w:rsidR="00DE3F52" w:rsidRPr="00DE3F52" w:rsidRDefault="00DE3F52" w:rsidP="00DE3F52">
            <w:pPr>
              <w:jc w:val="right"/>
              <w:rPr>
                <w:rFonts w:ascii="Arial" w:hAnsi="Arial" w:cs="Arial"/>
                <w:sz w:val="17"/>
                <w:szCs w:val="17"/>
              </w:rPr>
            </w:pPr>
            <w:r w:rsidRPr="00DE3F52">
              <w:rPr>
                <w:rFonts w:ascii="Arial" w:hAnsi="Arial" w:cs="Arial"/>
                <w:sz w:val="17"/>
                <w:szCs w:val="17"/>
              </w:rPr>
              <w:t xml:space="preserve"> 26,367,044 </w:t>
            </w:r>
          </w:p>
        </w:tc>
        <w:tc>
          <w:tcPr>
            <w:tcW w:w="2180" w:type="dxa"/>
            <w:tcBorders>
              <w:top w:val="single" w:sz="4" w:space="0" w:color="auto"/>
              <w:left w:val="nil"/>
              <w:bottom w:val="single" w:sz="4" w:space="0" w:color="auto"/>
              <w:right w:val="single" w:sz="4" w:space="0" w:color="auto"/>
            </w:tcBorders>
            <w:shd w:val="clear" w:color="auto" w:fill="auto"/>
          </w:tcPr>
          <w:p w:rsidR="00DE3F52" w:rsidRPr="00DE3F52" w:rsidRDefault="00DE3F52" w:rsidP="00DE3F52">
            <w:pPr>
              <w:jc w:val="right"/>
              <w:rPr>
                <w:rFonts w:ascii="Arial" w:hAnsi="Arial" w:cs="Arial"/>
                <w:sz w:val="17"/>
                <w:szCs w:val="17"/>
              </w:rPr>
            </w:pPr>
            <w:r w:rsidRPr="00DE3F52">
              <w:rPr>
                <w:rFonts w:ascii="Arial" w:hAnsi="Arial" w:cs="Arial"/>
                <w:sz w:val="17"/>
                <w:szCs w:val="17"/>
              </w:rPr>
              <w:t xml:space="preserve"> 29,372,880 </w:t>
            </w:r>
          </w:p>
        </w:tc>
      </w:tr>
      <w:tr w:rsidR="00DE3F52" w:rsidRPr="002D70DA" w:rsidTr="00DE3F52">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DE3F52" w:rsidRPr="003C2199" w:rsidRDefault="00DE3F52" w:rsidP="00DE3F52">
            <w:pPr>
              <w:rPr>
                <w:rFonts w:ascii="Arial" w:hAnsi="Arial" w:cs="Arial"/>
                <w:sz w:val="17"/>
                <w:szCs w:val="17"/>
              </w:rPr>
            </w:pPr>
            <w:r w:rsidRPr="00DE3F52">
              <w:rPr>
                <w:rFonts w:ascii="Arial" w:hAnsi="Arial" w:cs="Arial"/>
                <w:sz w:val="17"/>
                <w:szCs w:val="17"/>
              </w:rPr>
              <w:t>Anticipo a Contratistas por Obras Públicas a Corto Plazo</w:t>
            </w:r>
          </w:p>
        </w:tc>
        <w:tc>
          <w:tcPr>
            <w:tcW w:w="2180" w:type="dxa"/>
            <w:tcBorders>
              <w:top w:val="single" w:sz="4" w:space="0" w:color="auto"/>
              <w:left w:val="nil"/>
              <w:bottom w:val="single" w:sz="4" w:space="0" w:color="auto"/>
              <w:right w:val="single" w:sz="4" w:space="0" w:color="auto"/>
            </w:tcBorders>
            <w:shd w:val="clear" w:color="auto" w:fill="auto"/>
          </w:tcPr>
          <w:p w:rsidR="00DE3F52" w:rsidRPr="00DE3F52" w:rsidRDefault="00DE3F52" w:rsidP="00DE3F52">
            <w:pPr>
              <w:jc w:val="right"/>
              <w:rPr>
                <w:rFonts w:ascii="Arial" w:hAnsi="Arial" w:cs="Arial"/>
                <w:sz w:val="17"/>
                <w:szCs w:val="17"/>
              </w:rPr>
            </w:pPr>
            <w:r w:rsidRPr="00DE3F52">
              <w:rPr>
                <w:rFonts w:ascii="Arial" w:hAnsi="Arial" w:cs="Arial"/>
                <w:sz w:val="17"/>
                <w:szCs w:val="17"/>
              </w:rPr>
              <w:t xml:space="preserve"> 51,988,366 </w:t>
            </w:r>
          </w:p>
        </w:tc>
        <w:tc>
          <w:tcPr>
            <w:tcW w:w="2180" w:type="dxa"/>
            <w:tcBorders>
              <w:top w:val="single" w:sz="4" w:space="0" w:color="auto"/>
              <w:left w:val="nil"/>
              <w:bottom w:val="single" w:sz="4" w:space="0" w:color="auto"/>
              <w:right w:val="single" w:sz="4" w:space="0" w:color="auto"/>
            </w:tcBorders>
            <w:shd w:val="clear" w:color="auto" w:fill="auto"/>
          </w:tcPr>
          <w:p w:rsidR="00DE3F52" w:rsidRPr="00DE3F52" w:rsidRDefault="00DE3F52" w:rsidP="00DE3F52">
            <w:pPr>
              <w:jc w:val="right"/>
              <w:rPr>
                <w:rFonts w:ascii="Arial" w:hAnsi="Arial" w:cs="Arial"/>
                <w:sz w:val="17"/>
                <w:szCs w:val="17"/>
              </w:rPr>
            </w:pPr>
            <w:r w:rsidRPr="00DE3F52">
              <w:rPr>
                <w:rFonts w:ascii="Arial" w:hAnsi="Arial" w:cs="Arial"/>
                <w:sz w:val="17"/>
                <w:szCs w:val="17"/>
              </w:rPr>
              <w:t xml:space="preserve"> 86,742,065 </w:t>
            </w:r>
          </w:p>
        </w:tc>
      </w:tr>
      <w:tr w:rsidR="00DE3F52" w:rsidRPr="007C1336" w:rsidTr="00DE3F52">
        <w:trPr>
          <w:trHeight w:val="240"/>
          <w:jc w:val="center"/>
        </w:trPr>
        <w:tc>
          <w:tcPr>
            <w:tcW w:w="4900" w:type="dxa"/>
            <w:tcBorders>
              <w:top w:val="nil"/>
              <w:left w:val="nil"/>
              <w:bottom w:val="nil"/>
              <w:right w:val="single" w:sz="4" w:space="0" w:color="auto"/>
            </w:tcBorders>
            <w:shd w:val="clear" w:color="000000" w:fill="FFFFFF"/>
            <w:vAlign w:val="center"/>
            <w:hideMark/>
          </w:tcPr>
          <w:p w:rsidR="00DE3F52" w:rsidRPr="003C2199" w:rsidRDefault="00DE3F52" w:rsidP="00DE3F52">
            <w:pPr>
              <w:rPr>
                <w:rFonts w:ascii="Arial" w:hAnsi="Arial" w:cs="Arial"/>
                <w:sz w:val="17"/>
                <w:szCs w:val="17"/>
              </w:rPr>
            </w:pPr>
            <w:r w:rsidRPr="003C2199">
              <w:rPr>
                <w:rFonts w:ascii="Arial" w:hAnsi="Arial" w:cs="Arial"/>
                <w:sz w:val="17"/>
                <w:szCs w:val="17"/>
              </w:rPr>
              <w:t>Total</w:t>
            </w:r>
          </w:p>
        </w:tc>
        <w:tc>
          <w:tcPr>
            <w:tcW w:w="2180" w:type="dxa"/>
            <w:tcBorders>
              <w:top w:val="single" w:sz="4" w:space="0" w:color="auto"/>
              <w:left w:val="single" w:sz="4" w:space="0" w:color="auto"/>
              <w:bottom w:val="single" w:sz="4" w:space="0" w:color="auto"/>
              <w:right w:val="nil"/>
            </w:tcBorders>
            <w:shd w:val="clear" w:color="000000" w:fill="FFFFFF"/>
          </w:tcPr>
          <w:p w:rsidR="00DE3F52" w:rsidRPr="00DE3F52" w:rsidRDefault="00DE3F52" w:rsidP="00DE3F52">
            <w:pPr>
              <w:jc w:val="right"/>
              <w:rPr>
                <w:rFonts w:ascii="Arial" w:hAnsi="Arial" w:cs="Arial"/>
                <w:b/>
                <w:sz w:val="17"/>
                <w:szCs w:val="17"/>
              </w:rPr>
            </w:pPr>
            <w:r w:rsidRPr="00DE3F52">
              <w:rPr>
                <w:rFonts w:ascii="Arial" w:hAnsi="Arial" w:cs="Arial"/>
                <w:b/>
                <w:sz w:val="17"/>
                <w:szCs w:val="17"/>
              </w:rPr>
              <w:t xml:space="preserve"> 78,355,410 </w:t>
            </w:r>
          </w:p>
        </w:tc>
        <w:tc>
          <w:tcPr>
            <w:tcW w:w="2180" w:type="dxa"/>
            <w:tcBorders>
              <w:top w:val="nil"/>
              <w:left w:val="single" w:sz="4" w:space="0" w:color="auto"/>
              <w:bottom w:val="single" w:sz="4" w:space="0" w:color="auto"/>
              <w:right w:val="single" w:sz="4" w:space="0" w:color="auto"/>
            </w:tcBorders>
            <w:shd w:val="clear" w:color="000000" w:fill="FFFFFF"/>
          </w:tcPr>
          <w:p w:rsidR="00DE3F52" w:rsidRPr="00DE3F52" w:rsidRDefault="00DE3F52" w:rsidP="00DE3F52">
            <w:pPr>
              <w:jc w:val="right"/>
              <w:rPr>
                <w:rFonts w:ascii="Arial" w:hAnsi="Arial" w:cs="Arial"/>
                <w:b/>
                <w:sz w:val="17"/>
                <w:szCs w:val="17"/>
              </w:rPr>
            </w:pPr>
            <w:r w:rsidRPr="00DE3F52">
              <w:rPr>
                <w:rFonts w:ascii="Arial" w:hAnsi="Arial" w:cs="Arial"/>
                <w:b/>
                <w:sz w:val="17"/>
                <w:szCs w:val="17"/>
              </w:rPr>
              <w:t xml:space="preserve"> 116,114,945 </w:t>
            </w:r>
          </w:p>
        </w:tc>
      </w:tr>
    </w:tbl>
    <w:p w:rsidR="003F0877" w:rsidRDefault="003F0877" w:rsidP="003F0877">
      <w:pPr>
        <w:spacing w:before="80" w:line="250" w:lineRule="exact"/>
        <w:ind w:left="709"/>
        <w:jc w:val="both"/>
        <w:rPr>
          <w:rFonts w:ascii="Arial" w:eastAsia="Calibri" w:hAnsi="Arial" w:cs="Arial"/>
          <w:spacing w:val="-1"/>
          <w:sz w:val="17"/>
          <w:szCs w:val="17"/>
        </w:rPr>
      </w:pPr>
    </w:p>
    <w:p w:rsidR="00CE0DEE" w:rsidRDefault="00CE0DEE" w:rsidP="003F0877">
      <w:pPr>
        <w:spacing w:before="80" w:line="250" w:lineRule="exact"/>
        <w:ind w:left="709"/>
        <w:jc w:val="both"/>
        <w:rPr>
          <w:rFonts w:ascii="Arial" w:eastAsia="Calibri" w:hAnsi="Arial" w:cs="Arial"/>
          <w:spacing w:val="-1"/>
          <w:sz w:val="17"/>
          <w:szCs w:val="17"/>
        </w:rPr>
      </w:pPr>
      <w:r w:rsidRPr="00CE0DEE">
        <w:rPr>
          <w:rFonts w:ascii="Arial" w:eastAsia="Calibri" w:hAnsi="Arial" w:cs="Arial"/>
          <w:spacing w:val="-1"/>
          <w:sz w:val="17"/>
          <w:szCs w:val="17"/>
        </w:rPr>
        <w:t>E</w:t>
      </w:r>
      <w:r w:rsidR="00822A6D">
        <w:rPr>
          <w:rFonts w:ascii="Arial" w:eastAsia="Calibri" w:hAnsi="Arial" w:cs="Arial"/>
          <w:spacing w:val="-1"/>
          <w:sz w:val="17"/>
          <w:szCs w:val="17"/>
        </w:rPr>
        <w:t>l de</w:t>
      </w:r>
      <w:r w:rsidRPr="00CE0DEE">
        <w:rPr>
          <w:rFonts w:ascii="Arial" w:eastAsia="Calibri" w:hAnsi="Arial" w:cs="Arial"/>
          <w:spacing w:val="-1"/>
          <w:sz w:val="17"/>
          <w:szCs w:val="17"/>
        </w:rPr>
        <w:t xml:space="preserve">cremento obedece </w:t>
      </w:r>
      <w:r w:rsidR="00822A6D">
        <w:rPr>
          <w:rFonts w:ascii="Arial" w:eastAsia="Calibri" w:hAnsi="Arial" w:cs="Arial"/>
          <w:spacing w:val="-1"/>
          <w:sz w:val="17"/>
          <w:szCs w:val="17"/>
        </w:rPr>
        <w:t xml:space="preserve">principalmente </w:t>
      </w:r>
      <w:r w:rsidRPr="00CE0DEE">
        <w:rPr>
          <w:rFonts w:ascii="Arial" w:eastAsia="Calibri" w:hAnsi="Arial" w:cs="Arial"/>
          <w:spacing w:val="-1"/>
          <w:sz w:val="17"/>
          <w:szCs w:val="17"/>
        </w:rPr>
        <w:t xml:space="preserve">a la </w:t>
      </w:r>
      <w:r w:rsidR="00822A6D">
        <w:rPr>
          <w:rFonts w:ascii="Arial" w:eastAsia="Calibri" w:hAnsi="Arial" w:cs="Arial"/>
          <w:spacing w:val="-1"/>
          <w:sz w:val="17"/>
          <w:szCs w:val="17"/>
        </w:rPr>
        <w:t>amortiz</w:t>
      </w:r>
      <w:r w:rsidRPr="00CE0DEE">
        <w:rPr>
          <w:rFonts w:ascii="Arial" w:eastAsia="Calibri" w:hAnsi="Arial" w:cs="Arial"/>
          <w:spacing w:val="-1"/>
          <w:sz w:val="17"/>
          <w:szCs w:val="17"/>
        </w:rPr>
        <w:t xml:space="preserve">ación de </w:t>
      </w:r>
      <w:r w:rsidR="00822A6D">
        <w:rPr>
          <w:rFonts w:ascii="Arial" w:eastAsia="Calibri" w:hAnsi="Arial" w:cs="Arial"/>
          <w:spacing w:val="-1"/>
          <w:sz w:val="17"/>
          <w:szCs w:val="17"/>
        </w:rPr>
        <w:t xml:space="preserve">Anticipos a Contratistas por Obras Públicas a Corto Plazo </w:t>
      </w:r>
      <w:r>
        <w:rPr>
          <w:rFonts w:ascii="Arial" w:eastAsia="Calibri" w:hAnsi="Arial" w:cs="Arial"/>
          <w:spacing w:val="-1"/>
          <w:sz w:val="17"/>
          <w:szCs w:val="17"/>
        </w:rPr>
        <w:t>por parte de</w:t>
      </w:r>
      <w:r w:rsidR="00E43529">
        <w:rPr>
          <w:rFonts w:ascii="Arial" w:eastAsia="Calibri" w:hAnsi="Arial" w:cs="Arial"/>
          <w:spacing w:val="-1"/>
          <w:sz w:val="17"/>
          <w:szCs w:val="17"/>
        </w:rPr>
        <w:t xml:space="preserve"> </w:t>
      </w:r>
      <w:r>
        <w:rPr>
          <w:rFonts w:ascii="Arial" w:eastAsia="Calibri" w:hAnsi="Arial" w:cs="Arial"/>
          <w:spacing w:val="-1"/>
          <w:sz w:val="17"/>
          <w:szCs w:val="17"/>
        </w:rPr>
        <w:t>l</w:t>
      </w:r>
      <w:r w:rsidR="00E43529">
        <w:rPr>
          <w:rFonts w:ascii="Arial" w:eastAsia="Calibri" w:hAnsi="Arial" w:cs="Arial"/>
          <w:spacing w:val="-1"/>
          <w:sz w:val="17"/>
          <w:szCs w:val="17"/>
        </w:rPr>
        <w:t>a</w:t>
      </w:r>
      <w:r>
        <w:rPr>
          <w:rFonts w:ascii="Arial" w:eastAsia="Calibri" w:hAnsi="Arial" w:cs="Arial"/>
          <w:spacing w:val="-1"/>
          <w:sz w:val="17"/>
          <w:szCs w:val="17"/>
        </w:rPr>
        <w:t xml:space="preserve"> </w:t>
      </w:r>
      <w:r w:rsidR="00DE3F52" w:rsidRPr="003F4E07">
        <w:rPr>
          <w:rFonts w:ascii="Arial" w:eastAsia="Calibri" w:hAnsi="Arial" w:cs="Arial"/>
          <w:spacing w:val="-1"/>
          <w:sz w:val="17"/>
          <w:szCs w:val="17"/>
        </w:rPr>
        <w:t>Comisión Estatal de Aguas</w:t>
      </w:r>
      <w:r>
        <w:rPr>
          <w:rFonts w:ascii="Arial" w:eastAsia="Calibri" w:hAnsi="Arial" w:cs="Arial"/>
          <w:spacing w:val="-1"/>
          <w:sz w:val="17"/>
          <w:szCs w:val="17"/>
        </w:rPr>
        <w:t>.</w:t>
      </w:r>
    </w:p>
    <w:p w:rsidR="00BD4604" w:rsidRDefault="00BD4604">
      <w:pPr>
        <w:rPr>
          <w:rFonts w:ascii="Arial" w:eastAsia="Calibri" w:hAnsi="Arial" w:cs="Arial"/>
          <w:spacing w:val="-1"/>
          <w:sz w:val="17"/>
          <w:szCs w:val="17"/>
        </w:rPr>
      </w:pPr>
    </w:p>
    <w:p w:rsidR="003F0877" w:rsidRDefault="003F0877" w:rsidP="003F0877">
      <w:pPr>
        <w:autoSpaceDE w:val="0"/>
        <w:autoSpaceDN w:val="0"/>
        <w:adjustRightInd w:val="0"/>
        <w:spacing w:before="240" w:after="120"/>
        <w:ind w:left="709"/>
        <w:rPr>
          <w:rFonts w:ascii="Arial" w:eastAsia="Calibri" w:hAnsi="Arial" w:cs="Arial"/>
          <w:spacing w:val="-1"/>
          <w:sz w:val="17"/>
          <w:szCs w:val="17"/>
        </w:rPr>
      </w:pPr>
      <w:r>
        <w:rPr>
          <w:rFonts w:ascii="Arial" w:eastAsia="Calibri" w:hAnsi="Arial" w:cs="Arial"/>
          <w:spacing w:val="-1"/>
          <w:sz w:val="17"/>
          <w:szCs w:val="17"/>
        </w:rPr>
        <w:t>La cual está distribuido de la siguiente manera:</w:t>
      </w:r>
    </w:p>
    <w:p w:rsidR="003F0877" w:rsidRPr="002D70DA" w:rsidRDefault="003F0877" w:rsidP="003F0877">
      <w:pPr>
        <w:autoSpaceDE w:val="0"/>
        <w:autoSpaceDN w:val="0"/>
        <w:adjustRightInd w:val="0"/>
        <w:spacing w:before="240" w:after="120"/>
        <w:jc w:val="center"/>
        <w:rPr>
          <w:rFonts w:ascii="Arial" w:eastAsia="Calibri" w:hAnsi="Arial" w:cs="Arial"/>
          <w:b/>
          <w:spacing w:val="-1"/>
          <w:sz w:val="17"/>
          <w:szCs w:val="17"/>
        </w:rPr>
      </w:pPr>
      <w:r w:rsidRPr="002D70DA">
        <w:rPr>
          <w:rFonts w:ascii="Arial" w:eastAsia="Calibri" w:hAnsi="Arial" w:cs="Arial"/>
          <w:b/>
          <w:spacing w:val="-1"/>
          <w:sz w:val="17"/>
          <w:szCs w:val="17"/>
        </w:rPr>
        <w:t>(Pesos)</w:t>
      </w:r>
    </w:p>
    <w:tbl>
      <w:tblPr>
        <w:tblW w:w="9260" w:type="dxa"/>
        <w:jc w:val="center"/>
        <w:tblCellMar>
          <w:left w:w="70" w:type="dxa"/>
          <w:right w:w="70" w:type="dxa"/>
        </w:tblCellMar>
        <w:tblLook w:val="04A0" w:firstRow="1" w:lastRow="0" w:firstColumn="1" w:lastColumn="0" w:noHBand="0" w:noVBand="1"/>
        <w:tblDescription w:val="monto"/>
      </w:tblPr>
      <w:tblGrid>
        <w:gridCol w:w="4900"/>
        <w:gridCol w:w="2180"/>
        <w:gridCol w:w="2180"/>
      </w:tblGrid>
      <w:tr w:rsidR="00822A6D" w:rsidRPr="002D70DA" w:rsidTr="00DE3F52">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822A6D" w:rsidRPr="002D70DA" w:rsidRDefault="00822A6D" w:rsidP="000B503E">
            <w:pPr>
              <w:jc w:val="center"/>
              <w:rPr>
                <w:rFonts w:ascii="Arial" w:hAnsi="Arial" w:cs="Arial"/>
                <w:b/>
                <w:bCs/>
                <w:color w:val="000000"/>
                <w:sz w:val="17"/>
                <w:szCs w:val="17"/>
              </w:rPr>
            </w:pPr>
            <w:r>
              <w:rPr>
                <w:rFonts w:ascii="Arial" w:hAnsi="Arial" w:cs="Arial"/>
                <w:b/>
                <w:bCs/>
                <w:color w:val="000000"/>
                <w:sz w:val="17"/>
                <w:szCs w:val="17"/>
              </w:rPr>
              <w:t>Entidad</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822A6D" w:rsidRPr="002D70DA" w:rsidRDefault="00822A6D" w:rsidP="000B503E">
            <w:pPr>
              <w:jc w:val="center"/>
              <w:rPr>
                <w:rFonts w:ascii="Arial" w:hAnsi="Arial" w:cs="Arial"/>
                <w:b/>
                <w:bCs/>
                <w:color w:val="000000"/>
                <w:sz w:val="17"/>
                <w:szCs w:val="17"/>
              </w:rPr>
            </w:pPr>
            <w:r>
              <w:rPr>
                <w:rFonts w:ascii="Arial" w:hAnsi="Arial" w:cs="Arial"/>
                <w:b/>
                <w:bCs/>
                <w:color w:val="000000"/>
                <w:sz w:val="17"/>
                <w:szCs w:val="17"/>
              </w:rPr>
              <w:t>2019</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822A6D" w:rsidRPr="002D70DA" w:rsidRDefault="00822A6D" w:rsidP="000B503E">
            <w:pPr>
              <w:jc w:val="center"/>
              <w:rPr>
                <w:rFonts w:ascii="Arial" w:hAnsi="Arial" w:cs="Arial"/>
                <w:b/>
                <w:bCs/>
                <w:color w:val="000000"/>
                <w:sz w:val="17"/>
                <w:szCs w:val="17"/>
              </w:rPr>
            </w:pPr>
            <w:r>
              <w:rPr>
                <w:rFonts w:ascii="Arial" w:hAnsi="Arial" w:cs="Arial"/>
                <w:b/>
                <w:bCs/>
                <w:color w:val="000000"/>
                <w:sz w:val="17"/>
                <w:szCs w:val="17"/>
              </w:rPr>
              <w:t>2018</w:t>
            </w:r>
          </w:p>
        </w:tc>
      </w:tr>
      <w:tr w:rsidR="00DE3F52" w:rsidRPr="002D70DA" w:rsidTr="00DE3F52">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DE3F52" w:rsidRPr="002273AF" w:rsidRDefault="00DE3F52" w:rsidP="00DE3F52">
            <w:pPr>
              <w:rPr>
                <w:rFonts w:ascii="Arial" w:hAnsi="Arial" w:cs="Arial"/>
                <w:sz w:val="17"/>
                <w:szCs w:val="17"/>
              </w:rPr>
            </w:pPr>
            <w:r w:rsidRPr="002273AF">
              <w:rPr>
                <w:rFonts w:ascii="Arial" w:hAnsi="Arial" w:cs="Arial"/>
                <w:sz w:val="17"/>
                <w:szCs w:val="17"/>
              </w:rPr>
              <w:t>Comisión Estatal de Aguas</w:t>
            </w:r>
          </w:p>
        </w:tc>
        <w:tc>
          <w:tcPr>
            <w:tcW w:w="2180" w:type="dxa"/>
            <w:tcBorders>
              <w:top w:val="single" w:sz="4" w:space="0" w:color="auto"/>
              <w:left w:val="nil"/>
              <w:bottom w:val="single" w:sz="4" w:space="0" w:color="auto"/>
              <w:right w:val="single" w:sz="4" w:space="0" w:color="auto"/>
            </w:tcBorders>
            <w:shd w:val="clear" w:color="auto" w:fill="auto"/>
          </w:tcPr>
          <w:p w:rsidR="00DE3F52" w:rsidRPr="00DE3F52" w:rsidRDefault="00DE3F52" w:rsidP="00DE3F52">
            <w:pPr>
              <w:jc w:val="right"/>
              <w:rPr>
                <w:rFonts w:ascii="Arial" w:hAnsi="Arial" w:cs="Arial"/>
                <w:sz w:val="17"/>
                <w:szCs w:val="17"/>
              </w:rPr>
            </w:pPr>
            <w:r w:rsidRPr="00DE3F52">
              <w:rPr>
                <w:rFonts w:ascii="Arial" w:hAnsi="Arial" w:cs="Arial"/>
                <w:sz w:val="17"/>
                <w:szCs w:val="17"/>
              </w:rPr>
              <w:t xml:space="preserve">78,027,715 </w:t>
            </w:r>
          </w:p>
        </w:tc>
        <w:tc>
          <w:tcPr>
            <w:tcW w:w="2180" w:type="dxa"/>
            <w:tcBorders>
              <w:top w:val="single" w:sz="4" w:space="0" w:color="auto"/>
              <w:left w:val="nil"/>
              <w:bottom w:val="single" w:sz="4" w:space="0" w:color="auto"/>
              <w:right w:val="single" w:sz="4" w:space="0" w:color="auto"/>
            </w:tcBorders>
            <w:shd w:val="clear" w:color="auto" w:fill="auto"/>
          </w:tcPr>
          <w:p w:rsidR="00DE3F52" w:rsidRPr="00DE3F52" w:rsidRDefault="00DE3F52" w:rsidP="00DE3F52">
            <w:pPr>
              <w:jc w:val="right"/>
              <w:rPr>
                <w:rFonts w:ascii="Arial" w:hAnsi="Arial" w:cs="Arial"/>
                <w:sz w:val="17"/>
                <w:szCs w:val="17"/>
              </w:rPr>
            </w:pPr>
            <w:r w:rsidRPr="00DE3F52">
              <w:rPr>
                <w:rFonts w:ascii="Arial" w:hAnsi="Arial" w:cs="Arial"/>
                <w:sz w:val="17"/>
                <w:szCs w:val="17"/>
              </w:rPr>
              <w:t xml:space="preserve">115,787,250 </w:t>
            </w:r>
          </w:p>
        </w:tc>
      </w:tr>
      <w:tr w:rsidR="00DE3F52" w:rsidRPr="002D70DA" w:rsidTr="00DE3F52">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DE3F52" w:rsidRPr="002273AF" w:rsidRDefault="00DE3F52" w:rsidP="00DE3F52">
            <w:pPr>
              <w:rPr>
                <w:rFonts w:ascii="Arial" w:hAnsi="Arial" w:cs="Arial"/>
                <w:sz w:val="17"/>
                <w:szCs w:val="17"/>
              </w:rPr>
            </w:pPr>
            <w:r w:rsidRPr="002273AF">
              <w:rPr>
                <w:rFonts w:ascii="Arial" w:hAnsi="Arial" w:cs="Arial"/>
                <w:sz w:val="17"/>
                <w:szCs w:val="17"/>
              </w:rPr>
              <w:t>Aeropuerto Intercontinental de Querétaro, S.A. de C.V.</w:t>
            </w:r>
          </w:p>
        </w:tc>
        <w:tc>
          <w:tcPr>
            <w:tcW w:w="2180" w:type="dxa"/>
            <w:tcBorders>
              <w:top w:val="single" w:sz="4" w:space="0" w:color="auto"/>
              <w:left w:val="nil"/>
              <w:bottom w:val="single" w:sz="4" w:space="0" w:color="auto"/>
              <w:right w:val="single" w:sz="4" w:space="0" w:color="auto"/>
            </w:tcBorders>
            <w:shd w:val="clear" w:color="auto" w:fill="auto"/>
          </w:tcPr>
          <w:p w:rsidR="00DE3F52" w:rsidRPr="00DE3F52" w:rsidRDefault="00DE3F52" w:rsidP="00DE3F52">
            <w:pPr>
              <w:jc w:val="right"/>
              <w:rPr>
                <w:rFonts w:ascii="Arial" w:hAnsi="Arial" w:cs="Arial"/>
                <w:sz w:val="17"/>
                <w:szCs w:val="17"/>
              </w:rPr>
            </w:pPr>
            <w:r w:rsidRPr="00DE3F52">
              <w:rPr>
                <w:rFonts w:ascii="Arial" w:hAnsi="Arial" w:cs="Arial"/>
                <w:sz w:val="17"/>
                <w:szCs w:val="17"/>
              </w:rPr>
              <w:t xml:space="preserve">327,695 </w:t>
            </w:r>
          </w:p>
        </w:tc>
        <w:tc>
          <w:tcPr>
            <w:tcW w:w="2180" w:type="dxa"/>
            <w:tcBorders>
              <w:top w:val="single" w:sz="4" w:space="0" w:color="auto"/>
              <w:left w:val="nil"/>
              <w:bottom w:val="single" w:sz="4" w:space="0" w:color="auto"/>
              <w:right w:val="single" w:sz="4" w:space="0" w:color="auto"/>
            </w:tcBorders>
            <w:shd w:val="clear" w:color="auto" w:fill="auto"/>
          </w:tcPr>
          <w:p w:rsidR="00DE3F52" w:rsidRPr="00DE3F52" w:rsidRDefault="00DE3F52" w:rsidP="00DE3F52">
            <w:pPr>
              <w:jc w:val="right"/>
              <w:rPr>
                <w:rFonts w:ascii="Arial" w:hAnsi="Arial" w:cs="Arial"/>
                <w:sz w:val="17"/>
                <w:szCs w:val="17"/>
              </w:rPr>
            </w:pPr>
            <w:r w:rsidRPr="00DE3F52">
              <w:rPr>
                <w:rFonts w:ascii="Arial" w:hAnsi="Arial" w:cs="Arial"/>
                <w:sz w:val="17"/>
                <w:szCs w:val="17"/>
              </w:rPr>
              <w:t xml:space="preserve">327,695 </w:t>
            </w:r>
          </w:p>
        </w:tc>
      </w:tr>
      <w:tr w:rsidR="00DE3F52" w:rsidRPr="002D70DA" w:rsidTr="00DE3F52">
        <w:trPr>
          <w:trHeight w:val="240"/>
          <w:jc w:val="center"/>
        </w:trPr>
        <w:tc>
          <w:tcPr>
            <w:tcW w:w="4900" w:type="dxa"/>
            <w:tcBorders>
              <w:top w:val="nil"/>
              <w:left w:val="nil"/>
              <w:bottom w:val="nil"/>
              <w:right w:val="single" w:sz="4" w:space="0" w:color="auto"/>
            </w:tcBorders>
            <w:shd w:val="clear" w:color="000000" w:fill="FFFFFF"/>
            <w:vAlign w:val="center"/>
            <w:hideMark/>
          </w:tcPr>
          <w:p w:rsidR="00DE3F52" w:rsidRPr="002D70DA" w:rsidRDefault="00DE3F52" w:rsidP="00DE3F52">
            <w:pPr>
              <w:jc w:val="center"/>
              <w:rPr>
                <w:rFonts w:ascii="Arial" w:hAnsi="Arial" w:cs="Arial"/>
                <w:b/>
                <w:bCs/>
                <w:color w:val="000000"/>
                <w:sz w:val="17"/>
                <w:szCs w:val="17"/>
              </w:rPr>
            </w:pPr>
            <w:r w:rsidRPr="002D70DA">
              <w:rPr>
                <w:rFonts w:ascii="Arial" w:hAnsi="Arial" w:cs="Arial"/>
                <w:b/>
                <w:bCs/>
                <w:color w:val="000000"/>
                <w:sz w:val="17"/>
                <w:szCs w:val="17"/>
              </w:rPr>
              <w:t>T</w:t>
            </w:r>
            <w:r>
              <w:rPr>
                <w:rFonts w:ascii="Arial" w:hAnsi="Arial" w:cs="Arial"/>
                <w:b/>
                <w:bCs/>
                <w:color w:val="000000"/>
                <w:sz w:val="17"/>
                <w:szCs w:val="17"/>
              </w:rPr>
              <w:t>otal</w:t>
            </w:r>
          </w:p>
        </w:tc>
        <w:tc>
          <w:tcPr>
            <w:tcW w:w="2180" w:type="dxa"/>
            <w:tcBorders>
              <w:top w:val="single" w:sz="4" w:space="0" w:color="auto"/>
              <w:left w:val="single" w:sz="4" w:space="0" w:color="auto"/>
              <w:bottom w:val="single" w:sz="4" w:space="0" w:color="auto"/>
              <w:right w:val="nil"/>
            </w:tcBorders>
            <w:shd w:val="clear" w:color="000000" w:fill="FFFFFF"/>
          </w:tcPr>
          <w:p w:rsidR="00DE3F52" w:rsidRPr="00DE3F52" w:rsidRDefault="00DE3F52" w:rsidP="00DE3F52">
            <w:pPr>
              <w:jc w:val="right"/>
              <w:rPr>
                <w:rFonts w:ascii="Arial" w:hAnsi="Arial" w:cs="Arial"/>
                <w:b/>
                <w:sz w:val="17"/>
                <w:szCs w:val="17"/>
              </w:rPr>
            </w:pPr>
            <w:r w:rsidRPr="00DE3F52">
              <w:rPr>
                <w:rFonts w:ascii="Arial" w:hAnsi="Arial" w:cs="Arial"/>
                <w:b/>
                <w:sz w:val="17"/>
                <w:szCs w:val="17"/>
              </w:rPr>
              <w:t xml:space="preserve">78,355,410 </w:t>
            </w:r>
          </w:p>
        </w:tc>
        <w:tc>
          <w:tcPr>
            <w:tcW w:w="2180" w:type="dxa"/>
            <w:tcBorders>
              <w:top w:val="nil"/>
              <w:left w:val="single" w:sz="4" w:space="0" w:color="auto"/>
              <w:bottom w:val="single" w:sz="4" w:space="0" w:color="auto"/>
              <w:right w:val="single" w:sz="4" w:space="0" w:color="auto"/>
            </w:tcBorders>
            <w:shd w:val="clear" w:color="000000" w:fill="FFFFFF"/>
          </w:tcPr>
          <w:p w:rsidR="00DE3F52" w:rsidRPr="00DE3F52" w:rsidRDefault="00DE3F52" w:rsidP="00DE3F52">
            <w:pPr>
              <w:jc w:val="right"/>
              <w:rPr>
                <w:rFonts w:ascii="Arial" w:hAnsi="Arial" w:cs="Arial"/>
                <w:b/>
                <w:sz w:val="17"/>
                <w:szCs w:val="17"/>
              </w:rPr>
            </w:pPr>
            <w:r w:rsidRPr="00DE3F52">
              <w:rPr>
                <w:rFonts w:ascii="Arial" w:hAnsi="Arial" w:cs="Arial"/>
                <w:b/>
                <w:sz w:val="17"/>
                <w:szCs w:val="17"/>
              </w:rPr>
              <w:t xml:space="preserve">116,114,945 </w:t>
            </w:r>
          </w:p>
        </w:tc>
      </w:tr>
    </w:tbl>
    <w:p w:rsidR="00000A24" w:rsidRPr="002D70DA" w:rsidRDefault="009D4BD1" w:rsidP="00000A24">
      <w:pPr>
        <w:pStyle w:val="Prrafodelista"/>
        <w:numPr>
          <w:ilvl w:val="0"/>
          <w:numId w:val="8"/>
        </w:numPr>
        <w:spacing w:before="80" w:line="250" w:lineRule="exact"/>
        <w:contextualSpacing w:val="0"/>
        <w:jc w:val="both"/>
        <w:rPr>
          <w:rFonts w:ascii="Arial" w:eastAsia="Calibri" w:hAnsi="Arial" w:cs="Arial"/>
          <w:b/>
          <w:spacing w:val="-1"/>
          <w:sz w:val="17"/>
          <w:szCs w:val="17"/>
        </w:rPr>
      </w:pPr>
      <w:r>
        <w:rPr>
          <w:rFonts w:ascii="Arial" w:eastAsia="Calibri" w:hAnsi="Arial" w:cs="Arial"/>
          <w:b/>
          <w:spacing w:val="-1"/>
          <w:sz w:val="17"/>
          <w:szCs w:val="17"/>
        </w:rPr>
        <w:t xml:space="preserve">Otros Activos </w:t>
      </w:r>
      <w:r w:rsidR="00000A24" w:rsidRPr="00000A24">
        <w:rPr>
          <w:rFonts w:ascii="Arial" w:eastAsia="Calibri" w:hAnsi="Arial" w:cs="Arial"/>
          <w:b/>
          <w:spacing w:val="-1"/>
          <w:sz w:val="17"/>
          <w:szCs w:val="17"/>
        </w:rPr>
        <w:t>Circulantes</w:t>
      </w:r>
      <w:r w:rsidR="00000A24" w:rsidRPr="002D70DA">
        <w:rPr>
          <w:rFonts w:ascii="Arial" w:eastAsia="Calibri" w:hAnsi="Arial" w:cs="Arial"/>
          <w:b/>
          <w:spacing w:val="-1"/>
          <w:sz w:val="17"/>
          <w:szCs w:val="17"/>
        </w:rPr>
        <w:t>:</w:t>
      </w:r>
    </w:p>
    <w:p w:rsidR="00000A24" w:rsidRDefault="00000A24" w:rsidP="00000A24">
      <w:pPr>
        <w:spacing w:before="80" w:line="250" w:lineRule="exact"/>
        <w:ind w:left="709"/>
        <w:jc w:val="both"/>
        <w:rPr>
          <w:rFonts w:ascii="Arial" w:eastAsia="Calibri" w:hAnsi="Arial" w:cs="Arial"/>
          <w:spacing w:val="-1"/>
          <w:sz w:val="17"/>
          <w:szCs w:val="17"/>
        </w:rPr>
      </w:pPr>
      <w:r w:rsidRPr="00B467A0">
        <w:rPr>
          <w:rFonts w:ascii="Arial" w:eastAsia="Calibri" w:hAnsi="Arial" w:cs="Arial"/>
          <w:spacing w:val="-1"/>
          <w:sz w:val="17"/>
          <w:szCs w:val="17"/>
        </w:rPr>
        <w:t xml:space="preserve">En lo que respecta al rubro </w:t>
      </w:r>
      <w:r>
        <w:rPr>
          <w:rFonts w:ascii="Arial" w:eastAsia="Calibri" w:hAnsi="Arial" w:cs="Arial"/>
          <w:spacing w:val="-1"/>
          <w:sz w:val="17"/>
          <w:szCs w:val="17"/>
        </w:rPr>
        <w:t xml:space="preserve">de </w:t>
      </w:r>
      <w:r w:rsidR="009D4BD1">
        <w:rPr>
          <w:rFonts w:ascii="Arial" w:eastAsia="Calibri" w:hAnsi="Arial" w:cs="Arial"/>
          <w:spacing w:val="-1"/>
          <w:sz w:val="17"/>
          <w:szCs w:val="17"/>
        </w:rPr>
        <w:t xml:space="preserve">Otros Activos </w:t>
      </w:r>
      <w:r w:rsidRPr="00000A24">
        <w:rPr>
          <w:rFonts w:ascii="Arial" w:eastAsia="Calibri" w:hAnsi="Arial" w:cs="Arial"/>
          <w:spacing w:val="-1"/>
          <w:sz w:val="17"/>
          <w:szCs w:val="17"/>
        </w:rPr>
        <w:t>Circulantes</w:t>
      </w:r>
      <w:r w:rsidRPr="00B467A0">
        <w:rPr>
          <w:rFonts w:ascii="Arial" w:eastAsia="Calibri" w:hAnsi="Arial" w:cs="Arial"/>
          <w:spacing w:val="-1"/>
          <w:sz w:val="17"/>
          <w:szCs w:val="17"/>
        </w:rPr>
        <w:t xml:space="preserve"> se informa </w:t>
      </w:r>
      <w:r w:rsidR="00660984">
        <w:rPr>
          <w:rFonts w:ascii="Arial" w:eastAsia="Calibri" w:hAnsi="Arial" w:cs="Arial"/>
          <w:spacing w:val="-1"/>
          <w:sz w:val="17"/>
          <w:szCs w:val="17"/>
        </w:rPr>
        <w:t xml:space="preserve">que el saldo </w:t>
      </w:r>
      <w:r w:rsidRPr="00B467A0">
        <w:rPr>
          <w:rFonts w:ascii="Arial" w:eastAsia="Calibri" w:hAnsi="Arial" w:cs="Arial"/>
          <w:spacing w:val="-1"/>
          <w:sz w:val="17"/>
          <w:szCs w:val="17"/>
        </w:rPr>
        <w:t xml:space="preserve">al cierre del ejercicio del </w:t>
      </w:r>
      <w:r w:rsidR="009831D5">
        <w:rPr>
          <w:rFonts w:ascii="Arial" w:eastAsia="Calibri" w:hAnsi="Arial" w:cs="Arial"/>
          <w:spacing w:val="-1"/>
          <w:sz w:val="17"/>
          <w:szCs w:val="17"/>
        </w:rPr>
        <w:t>2019</w:t>
      </w:r>
      <w:r w:rsidR="00660984">
        <w:rPr>
          <w:rFonts w:ascii="Arial" w:eastAsia="Calibri" w:hAnsi="Arial" w:cs="Arial"/>
          <w:spacing w:val="-1"/>
          <w:sz w:val="17"/>
          <w:szCs w:val="17"/>
        </w:rPr>
        <w:t xml:space="preserve"> es de</w:t>
      </w:r>
      <w:r w:rsidR="0068468D">
        <w:rPr>
          <w:rFonts w:ascii="Arial" w:eastAsia="Calibri" w:hAnsi="Arial" w:cs="Arial"/>
          <w:spacing w:val="-1"/>
          <w:sz w:val="17"/>
          <w:szCs w:val="17"/>
        </w:rPr>
        <w:t>:</w:t>
      </w:r>
    </w:p>
    <w:p w:rsidR="001A4EF9" w:rsidRPr="002D70DA" w:rsidRDefault="001A4EF9" w:rsidP="001A4EF9">
      <w:pPr>
        <w:autoSpaceDE w:val="0"/>
        <w:autoSpaceDN w:val="0"/>
        <w:adjustRightInd w:val="0"/>
        <w:spacing w:before="240" w:after="120"/>
        <w:jc w:val="center"/>
        <w:rPr>
          <w:rFonts w:ascii="Arial" w:eastAsia="Calibri" w:hAnsi="Arial" w:cs="Arial"/>
          <w:b/>
          <w:spacing w:val="-1"/>
          <w:sz w:val="17"/>
          <w:szCs w:val="17"/>
        </w:rPr>
      </w:pPr>
      <w:r w:rsidRPr="002D70DA">
        <w:rPr>
          <w:rFonts w:ascii="Arial" w:eastAsia="Calibri" w:hAnsi="Arial" w:cs="Arial"/>
          <w:b/>
          <w:spacing w:val="-1"/>
          <w:sz w:val="17"/>
          <w:szCs w:val="17"/>
        </w:rPr>
        <w:t>(Pesos)</w:t>
      </w:r>
    </w:p>
    <w:tbl>
      <w:tblPr>
        <w:tblW w:w="9260" w:type="dxa"/>
        <w:jc w:val="center"/>
        <w:tblCellMar>
          <w:left w:w="70" w:type="dxa"/>
          <w:right w:w="70" w:type="dxa"/>
        </w:tblCellMar>
        <w:tblLook w:val="04A0" w:firstRow="1" w:lastRow="0" w:firstColumn="1" w:lastColumn="0" w:noHBand="0" w:noVBand="1"/>
        <w:tblDescription w:val="monto"/>
      </w:tblPr>
      <w:tblGrid>
        <w:gridCol w:w="4900"/>
        <w:gridCol w:w="2180"/>
        <w:gridCol w:w="2180"/>
      </w:tblGrid>
      <w:tr w:rsidR="001A4EF9" w:rsidRPr="002D70DA" w:rsidTr="001A4EF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A4EF9" w:rsidRPr="002D70DA" w:rsidRDefault="001A4EF9" w:rsidP="00A64009">
            <w:pPr>
              <w:jc w:val="center"/>
              <w:rPr>
                <w:rFonts w:ascii="Arial" w:hAnsi="Arial" w:cs="Arial"/>
                <w:b/>
                <w:bCs/>
                <w:color w:val="000000"/>
                <w:sz w:val="17"/>
                <w:szCs w:val="17"/>
              </w:rPr>
            </w:pPr>
            <w:r>
              <w:rPr>
                <w:rFonts w:ascii="Arial" w:hAnsi="Arial" w:cs="Arial"/>
                <w:b/>
                <w:bCs/>
                <w:color w:val="000000"/>
                <w:sz w:val="17"/>
                <w:szCs w:val="17"/>
              </w:rPr>
              <w:t>Entidad</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1A4EF9" w:rsidRPr="002D70DA" w:rsidRDefault="001A4EF9" w:rsidP="00A64009">
            <w:pPr>
              <w:jc w:val="center"/>
              <w:rPr>
                <w:rFonts w:ascii="Arial" w:hAnsi="Arial" w:cs="Arial"/>
                <w:b/>
                <w:bCs/>
                <w:color w:val="000000"/>
                <w:sz w:val="17"/>
                <w:szCs w:val="17"/>
              </w:rPr>
            </w:pPr>
            <w:r>
              <w:rPr>
                <w:rFonts w:ascii="Arial" w:hAnsi="Arial" w:cs="Arial"/>
                <w:b/>
                <w:bCs/>
                <w:color w:val="000000"/>
                <w:sz w:val="17"/>
                <w:szCs w:val="17"/>
              </w:rPr>
              <w:t>2019</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1A4EF9" w:rsidRPr="002D70DA" w:rsidRDefault="001A4EF9" w:rsidP="00A64009">
            <w:pPr>
              <w:jc w:val="center"/>
              <w:rPr>
                <w:rFonts w:ascii="Arial" w:hAnsi="Arial" w:cs="Arial"/>
                <w:b/>
                <w:bCs/>
                <w:color w:val="000000"/>
                <w:sz w:val="17"/>
                <w:szCs w:val="17"/>
              </w:rPr>
            </w:pPr>
            <w:r>
              <w:rPr>
                <w:rFonts w:ascii="Arial" w:hAnsi="Arial" w:cs="Arial"/>
                <w:b/>
                <w:bCs/>
                <w:color w:val="000000"/>
                <w:sz w:val="17"/>
                <w:szCs w:val="17"/>
              </w:rPr>
              <w:t>2018</w:t>
            </w:r>
          </w:p>
        </w:tc>
      </w:tr>
      <w:tr w:rsidR="001A4EF9" w:rsidRPr="002D70DA" w:rsidTr="001A4EF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1A4EF9" w:rsidRPr="002273AF" w:rsidRDefault="001A4EF9" w:rsidP="001A4EF9">
            <w:pPr>
              <w:rPr>
                <w:rFonts w:ascii="Arial" w:hAnsi="Arial" w:cs="Arial"/>
                <w:sz w:val="17"/>
                <w:szCs w:val="17"/>
              </w:rPr>
            </w:pPr>
            <w:r w:rsidRPr="001A4EF9">
              <w:rPr>
                <w:rFonts w:ascii="Arial" w:hAnsi="Arial" w:cs="Arial"/>
                <w:sz w:val="17"/>
                <w:szCs w:val="17"/>
              </w:rPr>
              <w:t>Valores en Garantía</w:t>
            </w:r>
          </w:p>
        </w:tc>
        <w:tc>
          <w:tcPr>
            <w:tcW w:w="2180" w:type="dxa"/>
            <w:tcBorders>
              <w:top w:val="single" w:sz="4" w:space="0" w:color="auto"/>
              <w:left w:val="nil"/>
              <w:bottom w:val="single" w:sz="4" w:space="0" w:color="auto"/>
              <w:right w:val="single" w:sz="4" w:space="0" w:color="auto"/>
            </w:tcBorders>
            <w:shd w:val="clear" w:color="auto" w:fill="auto"/>
          </w:tcPr>
          <w:p w:rsidR="001A4EF9" w:rsidRPr="001A4EF9" w:rsidRDefault="001A4EF9" w:rsidP="001A4EF9">
            <w:pPr>
              <w:jc w:val="right"/>
              <w:rPr>
                <w:rFonts w:ascii="Arial" w:hAnsi="Arial" w:cs="Arial"/>
                <w:sz w:val="17"/>
                <w:szCs w:val="17"/>
              </w:rPr>
            </w:pPr>
            <w:r w:rsidRPr="001A4EF9">
              <w:rPr>
                <w:rFonts w:ascii="Arial" w:hAnsi="Arial" w:cs="Arial"/>
                <w:sz w:val="17"/>
                <w:szCs w:val="17"/>
              </w:rPr>
              <w:t xml:space="preserve"> 3,030,199 </w:t>
            </w:r>
          </w:p>
        </w:tc>
        <w:tc>
          <w:tcPr>
            <w:tcW w:w="2180" w:type="dxa"/>
            <w:tcBorders>
              <w:top w:val="single" w:sz="4" w:space="0" w:color="auto"/>
              <w:left w:val="nil"/>
              <w:bottom w:val="single" w:sz="4" w:space="0" w:color="auto"/>
              <w:right w:val="single" w:sz="4" w:space="0" w:color="auto"/>
            </w:tcBorders>
            <w:shd w:val="clear" w:color="auto" w:fill="auto"/>
          </w:tcPr>
          <w:p w:rsidR="001A4EF9" w:rsidRPr="001A4EF9" w:rsidRDefault="001A4EF9" w:rsidP="001A4EF9">
            <w:pPr>
              <w:jc w:val="right"/>
              <w:rPr>
                <w:rFonts w:ascii="Arial" w:hAnsi="Arial" w:cs="Arial"/>
                <w:sz w:val="17"/>
                <w:szCs w:val="17"/>
              </w:rPr>
            </w:pPr>
            <w:r w:rsidRPr="001A4EF9">
              <w:rPr>
                <w:rFonts w:ascii="Arial" w:hAnsi="Arial" w:cs="Arial"/>
                <w:sz w:val="17"/>
                <w:szCs w:val="17"/>
              </w:rPr>
              <w:t xml:space="preserve"> 3,030,199 </w:t>
            </w:r>
          </w:p>
        </w:tc>
      </w:tr>
      <w:tr w:rsidR="001A4EF9" w:rsidRPr="002D70DA" w:rsidTr="001A4EF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1A4EF9" w:rsidRPr="002273AF" w:rsidRDefault="001A4EF9" w:rsidP="001A4EF9">
            <w:pPr>
              <w:rPr>
                <w:rFonts w:ascii="Arial" w:hAnsi="Arial" w:cs="Arial"/>
                <w:sz w:val="17"/>
                <w:szCs w:val="17"/>
              </w:rPr>
            </w:pPr>
            <w:r w:rsidRPr="001A4EF9">
              <w:rPr>
                <w:rFonts w:ascii="Arial" w:hAnsi="Arial" w:cs="Arial"/>
                <w:sz w:val="17"/>
                <w:szCs w:val="17"/>
              </w:rPr>
              <w:t>Bienes en Garantía (excluye depósitos de fondos)</w:t>
            </w:r>
          </w:p>
        </w:tc>
        <w:tc>
          <w:tcPr>
            <w:tcW w:w="2180" w:type="dxa"/>
            <w:tcBorders>
              <w:top w:val="single" w:sz="4" w:space="0" w:color="auto"/>
              <w:left w:val="nil"/>
              <w:bottom w:val="single" w:sz="4" w:space="0" w:color="auto"/>
              <w:right w:val="single" w:sz="4" w:space="0" w:color="auto"/>
            </w:tcBorders>
            <w:shd w:val="clear" w:color="auto" w:fill="auto"/>
          </w:tcPr>
          <w:p w:rsidR="001A4EF9" w:rsidRPr="001A4EF9" w:rsidRDefault="001A4EF9" w:rsidP="001A4EF9">
            <w:pPr>
              <w:jc w:val="right"/>
              <w:rPr>
                <w:rFonts w:ascii="Arial" w:hAnsi="Arial" w:cs="Arial"/>
                <w:sz w:val="17"/>
                <w:szCs w:val="17"/>
              </w:rPr>
            </w:pPr>
            <w:r w:rsidRPr="001A4EF9">
              <w:rPr>
                <w:rFonts w:ascii="Arial" w:hAnsi="Arial" w:cs="Arial"/>
                <w:sz w:val="17"/>
                <w:szCs w:val="17"/>
              </w:rPr>
              <w:t xml:space="preserve"> 18,264 </w:t>
            </w:r>
          </w:p>
        </w:tc>
        <w:tc>
          <w:tcPr>
            <w:tcW w:w="2180" w:type="dxa"/>
            <w:tcBorders>
              <w:top w:val="single" w:sz="4" w:space="0" w:color="auto"/>
              <w:left w:val="nil"/>
              <w:bottom w:val="single" w:sz="4" w:space="0" w:color="auto"/>
              <w:right w:val="single" w:sz="4" w:space="0" w:color="auto"/>
            </w:tcBorders>
            <w:shd w:val="clear" w:color="auto" w:fill="auto"/>
          </w:tcPr>
          <w:p w:rsidR="001A4EF9" w:rsidRPr="001A4EF9" w:rsidRDefault="001A4EF9" w:rsidP="001A4EF9">
            <w:pPr>
              <w:jc w:val="right"/>
              <w:rPr>
                <w:rFonts w:ascii="Arial" w:hAnsi="Arial" w:cs="Arial"/>
                <w:sz w:val="17"/>
                <w:szCs w:val="17"/>
              </w:rPr>
            </w:pPr>
            <w:r w:rsidRPr="001A4EF9">
              <w:rPr>
                <w:rFonts w:ascii="Arial" w:hAnsi="Arial" w:cs="Arial"/>
                <w:sz w:val="17"/>
                <w:szCs w:val="17"/>
              </w:rPr>
              <w:t xml:space="preserve"> -   </w:t>
            </w:r>
          </w:p>
        </w:tc>
      </w:tr>
      <w:tr w:rsidR="001A4EF9" w:rsidRPr="002D70DA" w:rsidTr="001A4EF9">
        <w:trPr>
          <w:trHeight w:val="240"/>
          <w:jc w:val="center"/>
        </w:trPr>
        <w:tc>
          <w:tcPr>
            <w:tcW w:w="4900" w:type="dxa"/>
            <w:tcBorders>
              <w:top w:val="nil"/>
              <w:left w:val="nil"/>
              <w:bottom w:val="nil"/>
              <w:right w:val="single" w:sz="4" w:space="0" w:color="auto"/>
            </w:tcBorders>
            <w:shd w:val="clear" w:color="000000" w:fill="FFFFFF"/>
            <w:vAlign w:val="center"/>
            <w:hideMark/>
          </w:tcPr>
          <w:p w:rsidR="001A4EF9" w:rsidRPr="002D70DA" w:rsidRDefault="001A4EF9" w:rsidP="001A4EF9">
            <w:pPr>
              <w:jc w:val="center"/>
              <w:rPr>
                <w:rFonts w:ascii="Arial" w:hAnsi="Arial" w:cs="Arial"/>
                <w:b/>
                <w:bCs/>
                <w:color w:val="000000"/>
                <w:sz w:val="17"/>
                <w:szCs w:val="17"/>
              </w:rPr>
            </w:pPr>
            <w:r w:rsidRPr="002D70DA">
              <w:rPr>
                <w:rFonts w:ascii="Arial" w:hAnsi="Arial" w:cs="Arial"/>
                <w:b/>
                <w:bCs/>
                <w:color w:val="000000"/>
                <w:sz w:val="17"/>
                <w:szCs w:val="17"/>
              </w:rPr>
              <w:t>T</w:t>
            </w:r>
            <w:r>
              <w:rPr>
                <w:rFonts w:ascii="Arial" w:hAnsi="Arial" w:cs="Arial"/>
                <w:b/>
                <w:bCs/>
                <w:color w:val="000000"/>
                <w:sz w:val="17"/>
                <w:szCs w:val="17"/>
              </w:rPr>
              <w:t>otal</w:t>
            </w:r>
          </w:p>
        </w:tc>
        <w:tc>
          <w:tcPr>
            <w:tcW w:w="2180" w:type="dxa"/>
            <w:tcBorders>
              <w:top w:val="single" w:sz="4" w:space="0" w:color="auto"/>
              <w:left w:val="single" w:sz="4" w:space="0" w:color="auto"/>
              <w:bottom w:val="single" w:sz="4" w:space="0" w:color="auto"/>
              <w:right w:val="nil"/>
            </w:tcBorders>
            <w:shd w:val="clear" w:color="000000" w:fill="FFFFFF"/>
          </w:tcPr>
          <w:p w:rsidR="001A4EF9" w:rsidRPr="001A4EF9" w:rsidRDefault="001A4EF9" w:rsidP="001A4EF9">
            <w:pPr>
              <w:jc w:val="right"/>
              <w:rPr>
                <w:rFonts w:ascii="Arial" w:hAnsi="Arial" w:cs="Arial"/>
                <w:b/>
                <w:sz w:val="17"/>
                <w:szCs w:val="17"/>
              </w:rPr>
            </w:pPr>
            <w:r w:rsidRPr="001A4EF9">
              <w:rPr>
                <w:rFonts w:ascii="Arial" w:hAnsi="Arial" w:cs="Arial"/>
                <w:b/>
                <w:sz w:val="17"/>
                <w:szCs w:val="17"/>
              </w:rPr>
              <w:t xml:space="preserve"> 3,048,463 </w:t>
            </w:r>
          </w:p>
        </w:tc>
        <w:tc>
          <w:tcPr>
            <w:tcW w:w="2180" w:type="dxa"/>
            <w:tcBorders>
              <w:top w:val="nil"/>
              <w:left w:val="single" w:sz="4" w:space="0" w:color="auto"/>
              <w:bottom w:val="single" w:sz="4" w:space="0" w:color="auto"/>
              <w:right w:val="single" w:sz="4" w:space="0" w:color="auto"/>
            </w:tcBorders>
            <w:shd w:val="clear" w:color="000000" w:fill="FFFFFF"/>
          </w:tcPr>
          <w:p w:rsidR="001A4EF9" w:rsidRPr="001A4EF9" w:rsidRDefault="001A4EF9" w:rsidP="001A4EF9">
            <w:pPr>
              <w:jc w:val="right"/>
              <w:rPr>
                <w:rFonts w:ascii="Arial" w:hAnsi="Arial" w:cs="Arial"/>
                <w:b/>
                <w:sz w:val="17"/>
                <w:szCs w:val="17"/>
              </w:rPr>
            </w:pPr>
            <w:r w:rsidRPr="001A4EF9">
              <w:rPr>
                <w:rFonts w:ascii="Arial" w:hAnsi="Arial" w:cs="Arial"/>
                <w:b/>
                <w:sz w:val="17"/>
                <w:szCs w:val="17"/>
              </w:rPr>
              <w:t xml:space="preserve"> 3,030,199 </w:t>
            </w:r>
          </w:p>
        </w:tc>
      </w:tr>
    </w:tbl>
    <w:p w:rsidR="0068468D" w:rsidRDefault="0068468D" w:rsidP="0068468D">
      <w:pPr>
        <w:autoSpaceDE w:val="0"/>
        <w:autoSpaceDN w:val="0"/>
        <w:adjustRightInd w:val="0"/>
        <w:spacing w:before="240" w:after="120"/>
        <w:ind w:left="709"/>
        <w:rPr>
          <w:rFonts w:ascii="Arial" w:eastAsia="Calibri" w:hAnsi="Arial" w:cs="Arial"/>
          <w:spacing w:val="-1"/>
          <w:sz w:val="17"/>
          <w:szCs w:val="17"/>
        </w:rPr>
      </w:pPr>
      <w:r>
        <w:rPr>
          <w:rFonts w:ascii="Arial" w:eastAsia="Calibri" w:hAnsi="Arial" w:cs="Arial"/>
          <w:spacing w:val="-1"/>
          <w:sz w:val="17"/>
          <w:szCs w:val="17"/>
        </w:rPr>
        <w:t>El cual está distribuido de la siguiente manera:</w:t>
      </w:r>
    </w:p>
    <w:p w:rsidR="0068468D" w:rsidRPr="002D70DA" w:rsidRDefault="0068468D" w:rsidP="0068468D">
      <w:pPr>
        <w:autoSpaceDE w:val="0"/>
        <w:autoSpaceDN w:val="0"/>
        <w:adjustRightInd w:val="0"/>
        <w:spacing w:before="240" w:after="120"/>
        <w:jc w:val="center"/>
        <w:rPr>
          <w:rFonts w:ascii="Arial" w:eastAsia="Calibri" w:hAnsi="Arial" w:cs="Arial"/>
          <w:b/>
          <w:spacing w:val="-1"/>
          <w:sz w:val="17"/>
          <w:szCs w:val="17"/>
        </w:rPr>
      </w:pPr>
      <w:r w:rsidRPr="002D70DA">
        <w:rPr>
          <w:rFonts w:ascii="Arial" w:eastAsia="Calibri" w:hAnsi="Arial" w:cs="Arial"/>
          <w:b/>
          <w:spacing w:val="-1"/>
          <w:sz w:val="17"/>
          <w:szCs w:val="17"/>
        </w:rPr>
        <w:t>(Pesos)</w:t>
      </w:r>
    </w:p>
    <w:tbl>
      <w:tblPr>
        <w:tblW w:w="9260" w:type="dxa"/>
        <w:jc w:val="center"/>
        <w:tblCellMar>
          <w:left w:w="70" w:type="dxa"/>
          <w:right w:w="70" w:type="dxa"/>
        </w:tblCellMar>
        <w:tblLook w:val="04A0" w:firstRow="1" w:lastRow="0" w:firstColumn="1" w:lastColumn="0" w:noHBand="0" w:noVBand="1"/>
        <w:tblDescription w:val="monto"/>
      </w:tblPr>
      <w:tblGrid>
        <w:gridCol w:w="4900"/>
        <w:gridCol w:w="2180"/>
        <w:gridCol w:w="2180"/>
      </w:tblGrid>
      <w:tr w:rsidR="001A4EF9" w:rsidRPr="002D70DA" w:rsidTr="001A4EF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A4EF9" w:rsidRPr="002D70DA" w:rsidRDefault="001A4EF9" w:rsidP="00A64009">
            <w:pPr>
              <w:jc w:val="center"/>
              <w:rPr>
                <w:rFonts w:ascii="Arial" w:hAnsi="Arial" w:cs="Arial"/>
                <w:b/>
                <w:bCs/>
                <w:color w:val="000000"/>
                <w:sz w:val="17"/>
                <w:szCs w:val="17"/>
              </w:rPr>
            </w:pPr>
            <w:r>
              <w:rPr>
                <w:rFonts w:ascii="Arial" w:hAnsi="Arial" w:cs="Arial"/>
                <w:b/>
                <w:bCs/>
                <w:color w:val="000000"/>
                <w:sz w:val="17"/>
                <w:szCs w:val="17"/>
              </w:rPr>
              <w:t>Entidad</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1A4EF9" w:rsidRPr="002D70DA" w:rsidRDefault="001A4EF9" w:rsidP="00A64009">
            <w:pPr>
              <w:jc w:val="center"/>
              <w:rPr>
                <w:rFonts w:ascii="Arial" w:hAnsi="Arial" w:cs="Arial"/>
                <w:b/>
                <w:bCs/>
                <w:color w:val="000000"/>
                <w:sz w:val="17"/>
                <w:szCs w:val="17"/>
              </w:rPr>
            </w:pPr>
            <w:r>
              <w:rPr>
                <w:rFonts w:ascii="Arial" w:hAnsi="Arial" w:cs="Arial"/>
                <w:b/>
                <w:bCs/>
                <w:color w:val="000000"/>
                <w:sz w:val="17"/>
                <w:szCs w:val="17"/>
              </w:rPr>
              <w:t>2019</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1A4EF9" w:rsidRPr="002D70DA" w:rsidRDefault="001A4EF9" w:rsidP="00A64009">
            <w:pPr>
              <w:jc w:val="center"/>
              <w:rPr>
                <w:rFonts w:ascii="Arial" w:hAnsi="Arial" w:cs="Arial"/>
                <w:b/>
                <w:bCs/>
                <w:color w:val="000000"/>
                <w:sz w:val="17"/>
                <w:szCs w:val="17"/>
              </w:rPr>
            </w:pPr>
            <w:r>
              <w:rPr>
                <w:rFonts w:ascii="Arial" w:hAnsi="Arial" w:cs="Arial"/>
                <w:b/>
                <w:bCs/>
                <w:color w:val="000000"/>
                <w:sz w:val="17"/>
                <w:szCs w:val="17"/>
              </w:rPr>
              <w:t>2018</w:t>
            </w:r>
          </w:p>
        </w:tc>
      </w:tr>
      <w:tr w:rsidR="001A4EF9" w:rsidRPr="002D70DA" w:rsidTr="001A4EF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1A4EF9" w:rsidRPr="002273AF" w:rsidRDefault="001A4EF9" w:rsidP="001A4EF9">
            <w:pPr>
              <w:rPr>
                <w:rFonts w:ascii="Arial" w:hAnsi="Arial" w:cs="Arial"/>
                <w:sz w:val="17"/>
                <w:szCs w:val="17"/>
              </w:rPr>
            </w:pPr>
            <w:r w:rsidRPr="002273AF">
              <w:rPr>
                <w:rFonts w:ascii="Arial" w:hAnsi="Arial" w:cs="Arial"/>
                <w:sz w:val="17"/>
                <w:szCs w:val="17"/>
              </w:rPr>
              <w:t>Comisión Estatal de Aguas</w:t>
            </w:r>
          </w:p>
        </w:tc>
        <w:tc>
          <w:tcPr>
            <w:tcW w:w="2180" w:type="dxa"/>
            <w:tcBorders>
              <w:top w:val="single" w:sz="4" w:space="0" w:color="auto"/>
              <w:left w:val="nil"/>
              <w:bottom w:val="single" w:sz="4" w:space="0" w:color="auto"/>
              <w:right w:val="single" w:sz="4" w:space="0" w:color="auto"/>
            </w:tcBorders>
            <w:shd w:val="clear" w:color="auto" w:fill="auto"/>
          </w:tcPr>
          <w:p w:rsidR="001A4EF9" w:rsidRPr="001A4EF9" w:rsidRDefault="001A4EF9" w:rsidP="001A4EF9">
            <w:pPr>
              <w:jc w:val="right"/>
              <w:rPr>
                <w:rFonts w:ascii="Arial" w:hAnsi="Arial" w:cs="Arial"/>
                <w:sz w:val="17"/>
                <w:szCs w:val="17"/>
              </w:rPr>
            </w:pPr>
            <w:r w:rsidRPr="001A4EF9">
              <w:rPr>
                <w:rFonts w:ascii="Arial" w:hAnsi="Arial" w:cs="Arial"/>
                <w:sz w:val="17"/>
                <w:szCs w:val="17"/>
              </w:rPr>
              <w:t xml:space="preserve">3,048,463 </w:t>
            </w:r>
          </w:p>
        </w:tc>
        <w:tc>
          <w:tcPr>
            <w:tcW w:w="2180" w:type="dxa"/>
            <w:tcBorders>
              <w:top w:val="single" w:sz="4" w:space="0" w:color="auto"/>
              <w:left w:val="nil"/>
              <w:bottom w:val="single" w:sz="4" w:space="0" w:color="auto"/>
              <w:right w:val="single" w:sz="4" w:space="0" w:color="auto"/>
            </w:tcBorders>
            <w:shd w:val="clear" w:color="auto" w:fill="auto"/>
          </w:tcPr>
          <w:p w:rsidR="001A4EF9" w:rsidRPr="001A4EF9" w:rsidRDefault="001A4EF9" w:rsidP="001A4EF9">
            <w:pPr>
              <w:jc w:val="right"/>
              <w:rPr>
                <w:rFonts w:ascii="Arial" w:hAnsi="Arial" w:cs="Arial"/>
                <w:sz w:val="17"/>
                <w:szCs w:val="17"/>
              </w:rPr>
            </w:pPr>
            <w:r w:rsidRPr="001A4EF9">
              <w:rPr>
                <w:rFonts w:ascii="Arial" w:hAnsi="Arial" w:cs="Arial"/>
                <w:sz w:val="17"/>
                <w:szCs w:val="17"/>
              </w:rPr>
              <w:t xml:space="preserve">3,048,463 </w:t>
            </w:r>
          </w:p>
        </w:tc>
      </w:tr>
      <w:tr w:rsidR="001A4EF9" w:rsidRPr="002D70DA" w:rsidTr="001A4EF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1A4EF9" w:rsidRPr="002273AF" w:rsidRDefault="001A4EF9" w:rsidP="001A4EF9">
            <w:pPr>
              <w:rPr>
                <w:rFonts w:ascii="Arial" w:hAnsi="Arial" w:cs="Arial"/>
                <w:sz w:val="17"/>
                <w:szCs w:val="17"/>
              </w:rPr>
            </w:pPr>
            <w:r w:rsidRPr="002273AF">
              <w:rPr>
                <w:rFonts w:ascii="Arial" w:hAnsi="Arial" w:cs="Arial"/>
                <w:sz w:val="17"/>
                <w:szCs w:val="17"/>
              </w:rPr>
              <w:t>Aeropuerto Intercontinental de Querétaro, S.A. de C.V.</w:t>
            </w:r>
          </w:p>
        </w:tc>
        <w:tc>
          <w:tcPr>
            <w:tcW w:w="2180" w:type="dxa"/>
            <w:tcBorders>
              <w:top w:val="single" w:sz="4" w:space="0" w:color="auto"/>
              <w:left w:val="nil"/>
              <w:bottom w:val="single" w:sz="4" w:space="0" w:color="auto"/>
              <w:right w:val="single" w:sz="4" w:space="0" w:color="auto"/>
            </w:tcBorders>
            <w:shd w:val="clear" w:color="auto" w:fill="auto"/>
          </w:tcPr>
          <w:p w:rsidR="001A4EF9" w:rsidRPr="001A4EF9" w:rsidRDefault="001A4EF9" w:rsidP="001A4EF9">
            <w:pPr>
              <w:jc w:val="right"/>
              <w:rPr>
                <w:rFonts w:ascii="Arial" w:hAnsi="Arial" w:cs="Arial"/>
                <w:sz w:val="17"/>
                <w:szCs w:val="17"/>
              </w:rPr>
            </w:pPr>
            <w:r w:rsidRPr="001A4EF9">
              <w:rPr>
                <w:rFonts w:ascii="Arial" w:hAnsi="Arial" w:cs="Arial"/>
                <w:sz w:val="17"/>
                <w:szCs w:val="17"/>
              </w:rPr>
              <w:t xml:space="preserve">0 </w:t>
            </w:r>
          </w:p>
        </w:tc>
        <w:tc>
          <w:tcPr>
            <w:tcW w:w="2180" w:type="dxa"/>
            <w:tcBorders>
              <w:top w:val="single" w:sz="4" w:space="0" w:color="auto"/>
              <w:left w:val="nil"/>
              <w:bottom w:val="single" w:sz="4" w:space="0" w:color="auto"/>
              <w:right w:val="single" w:sz="4" w:space="0" w:color="auto"/>
            </w:tcBorders>
            <w:shd w:val="clear" w:color="auto" w:fill="auto"/>
          </w:tcPr>
          <w:p w:rsidR="001A4EF9" w:rsidRPr="001A4EF9" w:rsidRDefault="001A4EF9" w:rsidP="001A4EF9">
            <w:pPr>
              <w:jc w:val="right"/>
              <w:rPr>
                <w:rFonts w:ascii="Arial" w:hAnsi="Arial" w:cs="Arial"/>
                <w:sz w:val="17"/>
                <w:szCs w:val="17"/>
              </w:rPr>
            </w:pPr>
            <w:r w:rsidRPr="001A4EF9">
              <w:rPr>
                <w:rFonts w:ascii="Arial" w:hAnsi="Arial" w:cs="Arial"/>
                <w:sz w:val="17"/>
                <w:szCs w:val="17"/>
              </w:rPr>
              <w:t xml:space="preserve">-18,264 </w:t>
            </w:r>
          </w:p>
        </w:tc>
      </w:tr>
      <w:tr w:rsidR="001A4EF9" w:rsidRPr="002D70DA" w:rsidTr="001A4EF9">
        <w:trPr>
          <w:trHeight w:val="240"/>
          <w:jc w:val="center"/>
        </w:trPr>
        <w:tc>
          <w:tcPr>
            <w:tcW w:w="4900" w:type="dxa"/>
            <w:tcBorders>
              <w:top w:val="nil"/>
              <w:left w:val="nil"/>
              <w:bottom w:val="nil"/>
              <w:right w:val="single" w:sz="4" w:space="0" w:color="auto"/>
            </w:tcBorders>
            <w:shd w:val="clear" w:color="000000" w:fill="FFFFFF"/>
            <w:vAlign w:val="center"/>
            <w:hideMark/>
          </w:tcPr>
          <w:p w:rsidR="001A4EF9" w:rsidRPr="002D70DA" w:rsidRDefault="001A4EF9" w:rsidP="001A4EF9">
            <w:pPr>
              <w:jc w:val="center"/>
              <w:rPr>
                <w:rFonts w:ascii="Arial" w:hAnsi="Arial" w:cs="Arial"/>
                <w:b/>
                <w:bCs/>
                <w:color w:val="000000"/>
                <w:sz w:val="17"/>
                <w:szCs w:val="17"/>
              </w:rPr>
            </w:pPr>
            <w:r w:rsidRPr="002D70DA">
              <w:rPr>
                <w:rFonts w:ascii="Arial" w:hAnsi="Arial" w:cs="Arial"/>
                <w:b/>
                <w:bCs/>
                <w:color w:val="000000"/>
                <w:sz w:val="17"/>
                <w:szCs w:val="17"/>
              </w:rPr>
              <w:t>T</w:t>
            </w:r>
            <w:r>
              <w:rPr>
                <w:rFonts w:ascii="Arial" w:hAnsi="Arial" w:cs="Arial"/>
                <w:b/>
                <w:bCs/>
                <w:color w:val="000000"/>
                <w:sz w:val="17"/>
                <w:szCs w:val="17"/>
              </w:rPr>
              <w:t>otal</w:t>
            </w:r>
          </w:p>
        </w:tc>
        <w:tc>
          <w:tcPr>
            <w:tcW w:w="2180" w:type="dxa"/>
            <w:tcBorders>
              <w:top w:val="single" w:sz="4" w:space="0" w:color="auto"/>
              <w:left w:val="single" w:sz="4" w:space="0" w:color="auto"/>
              <w:bottom w:val="single" w:sz="4" w:space="0" w:color="auto"/>
              <w:right w:val="nil"/>
            </w:tcBorders>
            <w:shd w:val="clear" w:color="000000" w:fill="FFFFFF"/>
          </w:tcPr>
          <w:p w:rsidR="001A4EF9" w:rsidRPr="001A4EF9" w:rsidRDefault="001A4EF9" w:rsidP="001A4EF9">
            <w:pPr>
              <w:jc w:val="right"/>
              <w:rPr>
                <w:rFonts w:ascii="Arial" w:hAnsi="Arial" w:cs="Arial"/>
                <w:b/>
                <w:sz w:val="17"/>
                <w:szCs w:val="17"/>
              </w:rPr>
            </w:pPr>
            <w:r w:rsidRPr="001A4EF9">
              <w:rPr>
                <w:rFonts w:ascii="Arial" w:hAnsi="Arial" w:cs="Arial"/>
                <w:b/>
                <w:sz w:val="17"/>
                <w:szCs w:val="17"/>
              </w:rPr>
              <w:t xml:space="preserve">3,048,463 </w:t>
            </w:r>
          </w:p>
        </w:tc>
        <w:tc>
          <w:tcPr>
            <w:tcW w:w="2180" w:type="dxa"/>
            <w:tcBorders>
              <w:top w:val="nil"/>
              <w:left w:val="single" w:sz="4" w:space="0" w:color="auto"/>
              <w:bottom w:val="single" w:sz="4" w:space="0" w:color="auto"/>
              <w:right w:val="single" w:sz="4" w:space="0" w:color="auto"/>
            </w:tcBorders>
            <w:shd w:val="clear" w:color="000000" w:fill="FFFFFF"/>
          </w:tcPr>
          <w:p w:rsidR="001A4EF9" w:rsidRPr="001A4EF9" w:rsidRDefault="001A4EF9" w:rsidP="001A4EF9">
            <w:pPr>
              <w:jc w:val="right"/>
              <w:rPr>
                <w:rFonts w:ascii="Arial" w:hAnsi="Arial" w:cs="Arial"/>
                <w:b/>
                <w:sz w:val="17"/>
                <w:szCs w:val="17"/>
              </w:rPr>
            </w:pPr>
            <w:r w:rsidRPr="001A4EF9">
              <w:rPr>
                <w:rFonts w:ascii="Arial" w:hAnsi="Arial" w:cs="Arial"/>
                <w:b/>
                <w:sz w:val="17"/>
                <w:szCs w:val="17"/>
              </w:rPr>
              <w:t xml:space="preserve">3,030,199 </w:t>
            </w:r>
          </w:p>
        </w:tc>
      </w:tr>
    </w:tbl>
    <w:p w:rsidR="0068468D" w:rsidRDefault="0068468D" w:rsidP="0068468D">
      <w:pPr>
        <w:spacing w:before="80" w:line="250" w:lineRule="exact"/>
        <w:ind w:left="709"/>
        <w:jc w:val="both"/>
        <w:rPr>
          <w:rFonts w:ascii="Arial" w:eastAsia="Calibri" w:hAnsi="Arial" w:cs="Arial"/>
          <w:spacing w:val="-1"/>
          <w:sz w:val="17"/>
          <w:szCs w:val="17"/>
        </w:rPr>
      </w:pPr>
    </w:p>
    <w:p w:rsidR="000204BD" w:rsidRPr="002D70DA" w:rsidRDefault="000204BD" w:rsidP="000204BD">
      <w:pPr>
        <w:pStyle w:val="Prrafodelista"/>
        <w:numPr>
          <w:ilvl w:val="0"/>
          <w:numId w:val="8"/>
        </w:numPr>
        <w:spacing w:before="80" w:line="250" w:lineRule="exact"/>
        <w:contextualSpacing w:val="0"/>
        <w:jc w:val="both"/>
        <w:rPr>
          <w:rFonts w:ascii="Arial" w:eastAsia="Calibri" w:hAnsi="Arial" w:cs="Arial"/>
          <w:b/>
          <w:spacing w:val="-1"/>
          <w:sz w:val="17"/>
          <w:szCs w:val="17"/>
        </w:rPr>
      </w:pPr>
      <w:r w:rsidRPr="000204BD">
        <w:rPr>
          <w:rFonts w:ascii="Arial" w:eastAsia="Calibri" w:hAnsi="Arial" w:cs="Arial"/>
          <w:b/>
          <w:spacing w:val="-1"/>
          <w:sz w:val="17"/>
          <w:szCs w:val="17"/>
        </w:rPr>
        <w:lastRenderedPageBreak/>
        <w:t>Inversiones Financieras a Largo Plazo</w:t>
      </w:r>
      <w:r w:rsidRPr="002D70DA">
        <w:rPr>
          <w:rFonts w:ascii="Arial" w:eastAsia="Calibri" w:hAnsi="Arial" w:cs="Arial"/>
          <w:b/>
          <w:spacing w:val="-1"/>
          <w:sz w:val="17"/>
          <w:szCs w:val="17"/>
        </w:rPr>
        <w:t>:</w:t>
      </w:r>
    </w:p>
    <w:p w:rsidR="000204BD" w:rsidRDefault="000204BD" w:rsidP="000204BD">
      <w:pPr>
        <w:spacing w:before="80" w:line="250" w:lineRule="exact"/>
        <w:ind w:left="709"/>
        <w:jc w:val="both"/>
        <w:rPr>
          <w:rFonts w:ascii="Arial" w:eastAsia="Calibri" w:hAnsi="Arial" w:cs="Arial"/>
          <w:spacing w:val="-1"/>
          <w:sz w:val="17"/>
          <w:szCs w:val="17"/>
        </w:rPr>
      </w:pPr>
      <w:r w:rsidRPr="00B467A0">
        <w:rPr>
          <w:rFonts w:ascii="Arial" w:eastAsia="Calibri" w:hAnsi="Arial" w:cs="Arial"/>
          <w:spacing w:val="-1"/>
          <w:sz w:val="17"/>
          <w:szCs w:val="17"/>
        </w:rPr>
        <w:t>En lo que respecta a</w:t>
      </w:r>
      <w:r>
        <w:rPr>
          <w:rFonts w:ascii="Arial" w:eastAsia="Calibri" w:hAnsi="Arial" w:cs="Arial"/>
          <w:spacing w:val="-1"/>
          <w:sz w:val="17"/>
          <w:szCs w:val="17"/>
        </w:rPr>
        <w:t xml:space="preserve"> este rubro,</w:t>
      </w:r>
      <w:r>
        <w:rPr>
          <w:rFonts w:ascii="Arial" w:eastAsia="Calibri" w:hAnsi="Arial" w:cs="Arial"/>
          <w:spacing w:val="-1"/>
          <w:sz w:val="17"/>
          <w:szCs w:val="17"/>
        </w:rPr>
        <w:t xml:space="preserve"> </w:t>
      </w:r>
      <w:r w:rsidRPr="00B467A0">
        <w:rPr>
          <w:rFonts w:ascii="Arial" w:eastAsia="Calibri" w:hAnsi="Arial" w:cs="Arial"/>
          <w:spacing w:val="-1"/>
          <w:sz w:val="17"/>
          <w:szCs w:val="17"/>
        </w:rPr>
        <w:t>se informa</w:t>
      </w:r>
      <w:r>
        <w:rPr>
          <w:rFonts w:ascii="Arial" w:eastAsia="Calibri" w:hAnsi="Arial" w:cs="Arial"/>
          <w:spacing w:val="-1"/>
          <w:sz w:val="17"/>
          <w:szCs w:val="17"/>
        </w:rPr>
        <w:t xml:space="preserve"> que el saldo </w:t>
      </w:r>
      <w:r w:rsidRPr="00B467A0">
        <w:rPr>
          <w:rFonts w:ascii="Arial" w:eastAsia="Calibri" w:hAnsi="Arial" w:cs="Arial"/>
          <w:spacing w:val="-1"/>
          <w:sz w:val="17"/>
          <w:szCs w:val="17"/>
        </w:rPr>
        <w:t xml:space="preserve">al cierre del ejercicio del </w:t>
      </w:r>
      <w:r>
        <w:rPr>
          <w:rFonts w:ascii="Arial" w:eastAsia="Calibri" w:hAnsi="Arial" w:cs="Arial"/>
          <w:spacing w:val="-1"/>
          <w:sz w:val="17"/>
          <w:szCs w:val="17"/>
        </w:rPr>
        <w:t xml:space="preserve">2019 </w:t>
      </w:r>
      <w:r>
        <w:rPr>
          <w:rFonts w:ascii="Arial" w:eastAsia="Calibri" w:hAnsi="Arial" w:cs="Arial"/>
          <w:spacing w:val="-1"/>
          <w:sz w:val="17"/>
          <w:szCs w:val="17"/>
        </w:rPr>
        <w:t>es de</w:t>
      </w:r>
      <w:r w:rsidRPr="000204BD">
        <w:rPr>
          <w:rFonts w:ascii="Arial" w:eastAsia="Calibri" w:hAnsi="Arial" w:cs="Arial"/>
          <w:spacing w:val="-1"/>
          <w:sz w:val="17"/>
          <w:szCs w:val="17"/>
        </w:rPr>
        <w:t xml:space="preserve"> 510</w:t>
      </w:r>
      <w:proofErr w:type="gramStart"/>
      <w:r w:rsidRPr="000204BD">
        <w:rPr>
          <w:rFonts w:ascii="Arial" w:eastAsia="Calibri" w:hAnsi="Arial" w:cs="Arial"/>
          <w:spacing w:val="-1"/>
          <w:sz w:val="17"/>
          <w:szCs w:val="17"/>
        </w:rPr>
        <w:t>,024,997</w:t>
      </w:r>
      <w:proofErr w:type="gramEnd"/>
      <w:r w:rsidRPr="000204BD">
        <w:rPr>
          <w:rFonts w:ascii="Arial" w:eastAsia="Calibri" w:hAnsi="Arial" w:cs="Arial"/>
          <w:spacing w:val="-1"/>
          <w:sz w:val="17"/>
          <w:szCs w:val="17"/>
        </w:rPr>
        <w:t xml:space="preserve"> </w:t>
      </w:r>
      <w:r>
        <w:rPr>
          <w:rFonts w:ascii="Arial" w:eastAsia="Calibri" w:hAnsi="Arial" w:cs="Arial"/>
          <w:spacing w:val="-1"/>
          <w:sz w:val="17"/>
          <w:szCs w:val="17"/>
        </w:rPr>
        <w:t>por concepto de</w:t>
      </w:r>
      <w:r w:rsidRPr="000204BD">
        <w:t xml:space="preserve"> </w:t>
      </w:r>
      <w:r w:rsidRPr="000204BD">
        <w:rPr>
          <w:rFonts w:ascii="Arial" w:eastAsia="Calibri" w:hAnsi="Arial" w:cs="Arial"/>
          <w:spacing w:val="-1"/>
          <w:sz w:val="17"/>
          <w:szCs w:val="17"/>
        </w:rPr>
        <w:t>Fideicomisos, Mandatos y Contratos Análogos</w:t>
      </w:r>
      <w:r>
        <w:rPr>
          <w:rFonts w:ascii="Arial" w:eastAsia="Calibri" w:hAnsi="Arial" w:cs="Arial"/>
          <w:spacing w:val="-1"/>
          <w:sz w:val="17"/>
          <w:szCs w:val="17"/>
        </w:rPr>
        <w:t xml:space="preserve"> por parte de la </w:t>
      </w:r>
      <w:r w:rsidRPr="000204BD">
        <w:rPr>
          <w:rFonts w:ascii="Arial" w:eastAsia="Calibri" w:hAnsi="Arial" w:cs="Arial"/>
          <w:spacing w:val="-1"/>
          <w:sz w:val="17"/>
          <w:szCs w:val="17"/>
        </w:rPr>
        <w:t>Comisión Estatal de Aguas</w:t>
      </w:r>
      <w:r>
        <w:rPr>
          <w:rFonts w:ascii="Arial" w:eastAsia="Calibri" w:hAnsi="Arial" w:cs="Arial"/>
          <w:spacing w:val="-1"/>
          <w:sz w:val="17"/>
          <w:szCs w:val="17"/>
        </w:rPr>
        <w:t>.</w:t>
      </w:r>
    </w:p>
    <w:p w:rsidR="000204BD" w:rsidRDefault="000204BD" w:rsidP="0068468D">
      <w:pPr>
        <w:spacing w:before="80" w:line="250" w:lineRule="exact"/>
        <w:ind w:left="709"/>
        <w:jc w:val="both"/>
        <w:rPr>
          <w:rFonts w:ascii="Arial" w:eastAsia="Calibri" w:hAnsi="Arial" w:cs="Arial"/>
          <w:spacing w:val="-1"/>
          <w:sz w:val="17"/>
          <w:szCs w:val="17"/>
        </w:rPr>
      </w:pPr>
    </w:p>
    <w:p w:rsidR="008B1298" w:rsidRPr="002D70DA" w:rsidRDefault="008B1298" w:rsidP="008B1298">
      <w:pPr>
        <w:pStyle w:val="Prrafodelista"/>
        <w:numPr>
          <w:ilvl w:val="0"/>
          <w:numId w:val="8"/>
        </w:numPr>
        <w:spacing w:before="80" w:line="250" w:lineRule="exact"/>
        <w:contextualSpacing w:val="0"/>
        <w:jc w:val="both"/>
        <w:rPr>
          <w:rFonts w:ascii="Arial" w:eastAsia="Calibri" w:hAnsi="Arial" w:cs="Arial"/>
          <w:b/>
          <w:spacing w:val="-1"/>
          <w:sz w:val="17"/>
          <w:szCs w:val="17"/>
        </w:rPr>
      </w:pPr>
      <w:r w:rsidRPr="008B1298">
        <w:rPr>
          <w:rFonts w:ascii="Arial" w:eastAsia="Calibri" w:hAnsi="Arial" w:cs="Arial"/>
          <w:b/>
          <w:spacing w:val="-1"/>
          <w:sz w:val="17"/>
          <w:szCs w:val="17"/>
        </w:rPr>
        <w:t>Derechos a Recibir Efecti</w:t>
      </w:r>
      <w:r>
        <w:rPr>
          <w:rFonts w:ascii="Arial" w:eastAsia="Calibri" w:hAnsi="Arial" w:cs="Arial"/>
          <w:b/>
          <w:spacing w:val="-1"/>
          <w:sz w:val="17"/>
          <w:szCs w:val="17"/>
        </w:rPr>
        <w:t>vo o Equivalentes a Largo Plazo</w:t>
      </w:r>
      <w:r w:rsidRPr="002D70DA">
        <w:rPr>
          <w:rFonts w:ascii="Arial" w:eastAsia="Calibri" w:hAnsi="Arial" w:cs="Arial"/>
          <w:b/>
          <w:spacing w:val="-1"/>
          <w:sz w:val="17"/>
          <w:szCs w:val="17"/>
        </w:rPr>
        <w:t>:</w:t>
      </w:r>
    </w:p>
    <w:p w:rsidR="008B1298" w:rsidRDefault="008B1298" w:rsidP="008B1298">
      <w:pPr>
        <w:spacing w:before="80" w:line="250" w:lineRule="exact"/>
        <w:ind w:left="709"/>
        <w:jc w:val="both"/>
        <w:rPr>
          <w:rFonts w:ascii="Arial" w:eastAsia="Calibri" w:hAnsi="Arial" w:cs="Arial"/>
          <w:spacing w:val="-1"/>
          <w:sz w:val="17"/>
          <w:szCs w:val="17"/>
        </w:rPr>
      </w:pPr>
      <w:r w:rsidRPr="00B467A0">
        <w:rPr>
          <w:rFonts w:ascii="Arial" w:eastAsia="Calibri" w:hAnsi="Arial" w:cs="Arial"/>
          <w:spacing w:val="-1"/>
          <w:sz w:val="17"/>
          <w:szCs w:val="17"/>
        </w:rPr>
        <w:t xml:space="preserve">En lo que respecta al rubro </w:t>
      </w:r>
      <w:r>
        <w:rPr>
          <w:rFonts w:ascii="Arial" w:eastAsia="Calibri" w:hAnsi="Arial" w:cs="Arial"/>
          <w:spacing w:val="-1"/>
          <w:sz w:val="17"/>
          <w:szCs w:val="17"/>
        </w:rPr>
        <w:t xml:space="preserve">de </w:t>
      </w:r>
      <w:r w:rsidRPr="008B1298">
        <w:rPr>
          <w:rFonts w:ascii="Arial" w:eastAsia="Calibri" w:hAnsi="Arial" w:cs="Arial"/>
          <w:spacing w:val="-1"/>
          <w:sz w:val="17"/>
          <w:szCs w:val="17"/>
        </w:rPr>
        <w:t>Derechos a Recibir Efecti</w:t>
      </w:r>
      <w:r>
        <w:rPr>
          <w:rFonts w:ascii="Arial" w:eastAsia="Calibri" w:hAnsi="Arial" w:cs="Arial"/>
          <w:spacing w:val="-1"/>
          <w:sz w:val="17"/>
          <w:szCs w:val="17"/>
        </w:rPr>
        <w:t xml:space="preserve">vo o Equivalentes a Largo Plazo </w:t>
      </w:r>
      <w:r w:rsidRPr="00B467A0">
        <w:rPr>
          <w:rFonts w:ascii="Arial" w:eastAsia="Calibri" w:hAnsi="Arial" w:cs="Arial"/>
          <w:spacing w:val="-1"/>
          <w:sz w:val="17"/>
          <w:szCs w:val="17"/>
        </w:rPr>
        <w:t>se informa</w:t>
      </w:r>
      <w:r>
        <w:rPr>
          <w:rFonts w:ascii="Arial" w:eastAsia="Calibri" w:hAnsi="Arial" w:cs="Arial"/>
          <w:spacing w:val="-1"/>
          <w:sz w:val="17"/>
          <w:szCs w:val="17"/>
        </w:rPr>
        <w:t xml:space="preserve"> que el saldo </w:t>
      </w:r>
      <w:r w:rsidRPr="00B467A0">
        <w:rPr>
          <w:rFonts w:ascii="Arial" w:eastAsia="Calibri" w:hAnsi="Arial" w:cs="Arial"/>
          <w:spacing w:val="-1"/>
          <w:sz w:val="17"/>
          <w:szCs w:val="17"/>
        </w:rPr>
        <w:t xml:space="preserve">al cierre del ejercicio del </w:t>
      </w:r>
      <w:r w:rsidR="009831D5">
        <w:rPr>
          <w:rFonts w:ascii="Arial" w:eastAsia="Calibri" w:hAnsi="Arial" w:cs="Arial"/>
          <w:spacing w:val="-1"/>
          <w:sz w:val="17"/>
          <w:szCs w:val="17"/>
        </w:rPr>
        <w:t>2019</w:t>
      </w:r>
      <w:r>
        <w:rPr>
          <w:rFonts w:ascii="Arial" w:eastAsia="Calibri" w:hAnsi="Arial" w:cs="Arial"/>
          <w:spacing w:val="-1"/>
          <w:sz w:val="17"/>
          <w:szCs w:val="17"/>
        </w:rPr>
        <w:t xml:space="preserve"> se integra por:</w:t>
      </w:r>
    </w:p>
    <w:p w:rsidR="008B1298" w:rsidRPr="00ED5AC6" w:rsidRDefault="008B1298" w:rsidP="008B1298">
      <w:pPr>
        <w:pStyle w:val="Prrafodelista"/>
        <w:autoSpaceDE w:val="0"/>
        <w:autoSpaceDN w:val="0"/>
        <w:adjustRightInd w:val="0"/>
        <w:spacing w:before="240" w:after="120"/>
        <w:jc w:val="center"/>
        <w:rPr>
          <w:rFonts w:ascii="Arial" w:eastAsia="Calibri" w:hAnsi="Arial" w:cs="Arial"/>
          <w:b/>
          <w:spacing w:val="-1"/>
          <w:sz w:val="17"/>
          <w:szCs w:val="17"/>
        </w:rPr>
      </w:pPr>
      <w:r w:rsidRPr="00ED5AC6">
        <w:rPr>
          <w:rFonts w:ascii="Arial" w:eastAsia="Calibri" w:hAnsi="Arial" w:cs="Arial"/>
          <w:b/>
          <w:spacing w:val="-1"/>
          <w:sz w:val="17"/>
          <w:szCs w:val="17"/>
        </w:rPr>
        <w:t>(Pesos)</w:t>
      </w:r>
    </w:p>
    <w:tbl>
      <w:tblPr>
        <w:tblW w:w="9260" w:type="dxa"/>
        <w:jc w:val="center"/>
        <w:tblCellMar>
          <w:left w:w="70" w:type="dxa"/>
          <w:right w:w="70" w:type="dxa"/>
        </w:tblCellMar>
        <w:tblLook w:val="04A0" w:firstRow="1" w:lastRow="0" w:firstColumn="1" w:lastColumn="0" w:noHBand="0" w:noVBand="1"/>
        <w:tblDescription w:val="monto"/>
      </w:tblPr>
      <w:tblGrid>
        <w:gridCol w:w="4899"/>
        <w:gridCol w:w="2181"/>
        <w:gridCol w:w="2180"/>
      </w:tblGrid>
      <w:tr w:rsidR="00012E6C" w:rsidRPr="002D70DA" w:rsidTr="00EB4A57">
        <w:trPr>
          <w:trHeight w:val="240"/>
          <w:jc w:val="center"/>
        </w:trPr>
        <w:tc>
          <w:tcPr>
            <w:tcW w:w="489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012E6C" w:rsidRPr="002D70DA" w:rsidRDefault="00012E6C" w:rsidP="00A64009">
            <w:pPr>
              <w:jc w:val="center"/>
              <w:rPr>
                <w:rFonts w:ascii="Arial" w:hAnsi="Arial" w:cs="Arial"/>
                <w:b/>
                <w:bCs/>
                <w:color w:val="000000"/>
                <w:sz w:val="17"/>
                <w:szCs w:val="17"/>
              </w:rPr>
            </w:pPr>
            <w:r>
              <w:rPr>
                <w:rFonts w:ascii="Arial" w:hAnsi="Arial" w:cs="Arial"/>
                <w:b/>
                <w:bCs/>
                <w:color w:val="000000"/>
                <w:sz w:val="17"/>
                <w:szCs w:val="17"/>
              </w:rPr>
              <w:t>Entidad</w:t>
            </w:r>
          </w:p>
        </w:tc>
        <w:tc>
          <w:tcPr>
            <w:tcW w:w="2181"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012E6C" w:rsidRPr="002D70DA" w:rsidRDefault="00012E6C" w:rsidP="00A64009">
            <w:pPr>
              <w:jc w:val="center"/>
              <w:rPr>
                <w:rFonts w:ascii="Arial" w:hAnsi="Arial" w:cs="Arial"/>
                <w:b/>
                <w:bCs/>
                <w:color w:val="000000"/>
                <w:sz w:val="17"/>
                <w:szCs w:val="17"/>
              </w:rPr>
            </w:pPr>
            <w:r>
              <w:rPr>
                <w:rFonts w:ascii="Arial" w:hAnsi="Arial" w:cs="Arial"/>
                <w:b/>
                <w:bCs/>
                <w:color w:val="000000"/>
                <w:sz w:val="17"/>
                <w:szCs w:val="17"/>
              </w:rPr>
              <w:t>2019</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012E6C" w:rsidRPr="002D70DA" w:rsidRDefault="00012E6C" w:rsidP="00A64009">
            <w:pPr>
              <w:jc w:val="center"/>
              <w:rPr>
                <w:rFonts w:ascii="Arial" w:hAnsi="Arial" w:cs="Arial"/>
                <w:b/>
                <w:bCs/>
                <w:color w:val="000000"/>
                <w:sz w:val="17"/>
                <w:szCs w:val="17"/>
              </w:rPr>
            </w:pPr>
            <w:r>
              <w:rPr>
                <w:rFonts w:ascii="Arial" w:hAnsi="Arial" w:cs="Arial"/>
                <w:b/>
                <w:bCs/>
                <w:color w:val="000000"/>
                <w:sz w:val="17"/>
                <w:szCs w:val="17"/>
              </w:rPr>
              <w:t>2018</w:t>
            </w:r>
          </w:p>
        </w:tc>
      </w:tr>
      <w:tr w:rsidR="00EB4A57" w:rsidRPr="002D70DA" w:rsidTr="00EB4A57">
        <w:trPr>
          <w:trHeight w:val="240"/>
          <w:jc w:val="center"/>
        </w:trPr>
        <w:tc>
          <w:tcPr>
            <w:tcW w:w="4899" w:type="dxa"/>
            <w:tcBorders>
              <w:top w:val="single" w:sz="4" w:space="0" w:color="auto"/>
              <w:left w:val="single" w:sz="4" w:space="0" w:color="auto"/>
              <w:bottom w:val="single" w:sz="4" w:space="0" w:color="auto"/>
              <w:right w:val="single" w:sz="4" w:space="0" w:color="auto"/>
            </w:tcBorders>
            <w:shd w:val="clear" w:color="auto" w:fill="auto"/>
          </w:tcPr>
          <w:p w:rsidR="00EB4A57" w:rsidRPr="002273AF" w:rsidRDefault="00EB4A57" w:rsidP="00EB4A57">
            <w:pPr>
              <w:rPr>
                <w:rFonts w:ascii="Arial" w:hAnsi="Arial" w:cs="Arial"/>
                <w:sz w:val="17"/>
                <w:szCs w:val="17"/>
              </w:rPr>
            </w:pPr>
            <w:r w:rsidRPr="00EB4A57">
              <w:rPr>
                <w:rFonts w:ascii="Arial" w:hAnsi="Arial" w:cs="Arial"/>
                <w:sz w:val="17"/>
                <w:szCs w:val="17"/>
              </w:rPr>
              <w:t>Documentos por Cobrar a Largo Plazo</w:t>
            </w:r>
          </w:p>
        </w:tc>
        <w:tc>
          <w:tcPr>
            <w:tcW w:w="2181" w:type="dxa"/>
            <w:tcBorders>
              <w:top w:val="single" w:sz="4" w:space="0" w:color="auto"/>
              <w:left w:val="nil"/>
              <w:bottom w:val="single" w:sz="4" w:space="0" w:color="auto"/>
              <w:right w:val="single" w:sz="4" w:space="0" w:color="auto"/>
            </w:tcBorders>
            <w:shd w:val="clear" w:color="auto" w:fill="auto"/>
          </w:tcPr>
          <w:p w:rsidR="00EB4A57" w:rsidRPr="00EB4A57" w:rsidRDefault="00EB4A57" w:rsidP="00EB4A57">
            <w:pPr>
              <w:jc w:val="right"/>
              <w:rPr>
                <w:rFonts w:ascii="Arial" w:hAnsi="Arial" w:cs="Arial"/>
                <w:sz w:val="17"/>
                <w:szCs w:val="17"/>
              </w:rPr>
            </w:pPr>
            <w:r w:rsidRPr="00EB4A57">
              <w:rPr>
                <w:rFonts w:ascii="Arial" w:hAnsi="Arial" w:cs="Arial"/>
                <w:sz w:val="17"/>
                <w:szCs w:val="17"/>
              </w:rPr>
              <w:t xml:space="preserve"> 474,744,656 </w:t>
            </w:r>
          </w:p>
        </w:tc>
        <w:tc>
          <w:tcPr>
            <w:tcW w:w="2180" w:type="dxa"/>
            <w:tcBorders>
              <w:top w:val="single" w:sz="4" w:space="0" w:color="auto"/>
              <w:left w:val="nil"/>
              <w:bottom w:val="single" w:sz="4" w:space="0" w:color="auto"/>
              <w:right w:val="single" w:sz="4" w:space="0" w:color="auto"/>
            </w:tcBorders>
            <w:shd w:val="clear" w:color="auto" w:fill="auto"/>
          </w:tcPr>
          <w:p w:rsidR="00EB4A57" w:rsidRPr="00EB4A57" w:rsidRDefault="00EB4A57" w:rsidP="00EB4A57">
            <w:pPr>
              <w:jc w:val="right"/>
              <w:rPr>
                <w:rFonts w:ascii="Arial" w:hAnsi="Arial" w:cs="Arial"/>
                <w:sz w:val="17"/>
                <w:szCs w:val="17"/>
              </w:rPr>
            </w:pPr>
            <w:r w:rsidRPr="00EB4A57">
              <w:rPr>
                <w:rFonts w:ascii="Arial" w:hAnsi="Arial" w:cs="Arial"/>
                <w:sz w:val="17"/>
                <w:szCs w:val="17"/>
              </w:rPr>
              <w:t xml:space="preserve"> 475,258,783 </w:t>
            </w:r>
          </w:p>
        </w:tc>
      </w:tr>
      <w:tr w:rsidR="00EB4A57" w:rsidRPr="002D70DA" w:rsidTr="00EB4A57">
        <w:trPr>
          <w:trHeight w:val="240"/>
          <w:jc w:val="center"/>
        </w:trPr>
        <w:tc>
          <w:tcPr>
            <w:tcW w:w="4899" w:type="dxa"/>
            <w:tcBorders>
              <w:top w:val="single" w:sz="4" w:space="0" w:color="auto"/>
              <w:left w:val="single" w:sz="4" w:space="0" w:color="auto"/>
              <w:bottom w:val="single" w:sz="4" w:space="0" w:color="auto"/>
              <w:right w:val="single" w:sz="4" w:space="0" w:color="auto"/>
            </w:tcBorders>
            <w:shd w:val="clear" w:color="auto" w:fill="auto"/>
          </w:tcPr>
          <w:p w:rsidR="00EB4A57" w:rsidRPr="002273AF" w:rsidRDefault="00EB4A57" w:rsidP="00EB4A57">
            <w:pPr>
              <w:rPr>
                <w:rFonts w:ascii="Arial" w:hAnsi="Arial" w:cs="Arial"/>
                <w:sz w:val="17"/>
                <w:szCs w:val="17"/>
              </w:rPr>
            </w:pPr>
            <w:r w:rsidRPr="00EB4A57">
              <w:rPr>
                <w:rFonts w:ascii="Arial" w:hAnsi="Arial" w:cs="Arial"/>
                <w:sz w:val="17"/>
                <w:szCs w:val="17"/>
              </w:rPr>
              <w:t>Deudores Diversos a Largo Plazo</w:t>
            </w:r>
          </w:p>
        </w:tc>
        <w:tc>
          <w:tcPr>
            <w:tcW w:w="2181" w:type="dxa"/>
            <w:tcBorders>
              <w:top w:val="single" w:sz="4" w:space="0" w:color="auto"/>
              <w:left w:val="nil"/>
              <w:bottom w:val="single" w:sz="4" w:space="0" w:color="auto"/>
              <w:right w:val="single" w:sz="4" w:space="0" w:color="auto"/>
            </w:tcBorders>
            <w:shd w:val="clear" w:color="auto" w:fill="auto"/>
          </w:tcPr>
          <w:p w:rsidR="00EB4A57" w:rsidRPr="00EB4A57" w:rsidRDefault="00EB4A57" w:rsidP="00EB4A57">
            <w:pPr>
              <w:jc w:val="right"/>
              <w:rPr>
                <w:rFonts w:ascii="Arial" w:hAnsi="Arial" w:cs="Arial"/>
                <w:sz w:val="17"/>
                <w:szCs w:val="17"/>
              </w:rPr>
            </w:pPr>
            <w:r w:rsidRPr="00EB4A57">
              <w:rPr>
                <w:rFonts w:ascii="Arial" w:hAnsi="Arial" w:cs="Arial"/>
                <w:sz w:val="17"/>
                <w:szCs w:val="17"/>
              </w:rPr>
              <w:t xml:space="preserve"> 215,806,776 </w:t>
            </w:r>
          </w:p>
        </w:tc>
        <w:tc>
          <w:tcPr>
            <w:tcW w:w="2180" w:type="dxa"/>
            <w:tcBorders>
              <w:top w:val="single" w:sz="4" w:space="0" w:color="auto"/>
              <w:left w:val="nil"/>
              <w:bottom w:val="single" w:sz="4" w:space="0" w:color="auto"/>
              <w:right w:val="single" w:sz="4" w:space="0" w:color="auto"/>
            </w:tcBorders>
            <w:shd w:val="clear" w:color="auto" w:fill="auto"/>
          </w:tcPr>
          <w:p w:rsidR="00EB4A57" w:rsidRPr="00EB4A57" w:rsidRDefault="00EB4A57" w:rsidP="00EB4A57">
            <w:pPr>
              <w:jc w:val="right"/>
              <w:rPr>
                <w:rFonts w:ascii="Arial" w:hAnsi="Arial" w:cs="Arial"/>
                <w:sz w:val="17"/>
                <w:szCs w:val="17"/>
              </w:rPr>
            </w:pPr>
            <w:r w:rsidRPr="00EB4A57">
              <w:rPr>
                <w:rFonts w:ascii="Arial" w:hAnsi="Arial" w:cs="Arial"/>
                <w:sz w:val="17"/>
                <w:szCs w:val="17"/>
              </w:rPr>
              <w:t xml:space="preserve"> 57,146,933 </w:t>
            </w:r>
          </w:p>
        </w:tc>
      </w:tr>
      <w:tr w:rsidR="00EB4A57" w:rsidRPr="002D70DA" w:rsidTr="00EB4A57">
        <w:trPr>
          <w:trHeight w:val="240"/>
          <w:jc w:val="center"/>
        </w:trPr>
        <w:tc>
          <w:tcPr>
            <w:tcW w:w="4899" w:type="dxa"/>
            <w:tcBorders>
              <w:top w:val="nil"/>
              <w:left w:val="nil"/>
              <w:bottom w:val="nil"/>
              <w:right w:val="single" w:sz="4" w:space="0" w:color="auto"/>
            </w:tcBorders>
            <w:shd w:val="clear" w:color="000000" w:fill="FFFFFF"/>
            <w:vAlign w:val="center"/>
            <w:hideMark/>
          </w:tcPr>
          <w:p w:rsidR="00EB4A57" w:rsidRPr="002D70DA" w:rsidRDefault="00EB4A57" w:rsidP="00EB4A57">
            <w:pPr>
              <w:jc w:val="center"/>
              <w:rPr>
                <w:rFonts w:ascii="Arial" w:hAnsi="Arial" w:cs="Arial"/>
                <w:b/>
                <w:bCs/>
                <w:color w:val="000000"/>
                <w:sz w:val="17"/>
                <w:szCs w:val="17"/>
              </w:rPr>
            </w:pPr>
            <w:r w:rsidRPr="002D70DA">
              <w:rPr>
                <w:rFonts w:ascii="Arial" w:hAnsi="Arial" w:cs="Arial"/>
                <w:b/>
                <w:bCs/>
                <w:color w:val="000000"/>
                <w:sz w:val="17"/>
                <w:szCs w:val="17"/>
              </w:rPr>
              <w:t>T</w:t>
            </w:r>
            <w:r>
              <w:rPr>
                <w:rFonts w:ascii="Arial" w:hAnsi="Arial" w:cs="Arial"/>
                <w:b/>
                <w:bCs/>
                <w:color w:val="000000"/>
                <w:sz w:val="17"/>
                <w:szCs w:val="17"/>
              </w:rPr>
              <w:t>otal</w:t>
            </w:r>
          </w:p>
        </w:tc>
        <w:tc>
          <w:tcPr>
            <w:tcW w:w="2181" w:type="dxa"/>
            <w:tcBorders>
              <w:top w:val="single" w:sz="4" w:space="0" w:color="auto"/>
              <w:left w:val="single" w:sz="4" w:space="0" w:color="auto"/>
              <w:bottom w:val="single" w:sz="4" w:space="0" w:color="auto"/>
              <w:right w:val="nil"/>
            </w:tcBorders>
            <w:shd w:val="clear" w:color="000000" w:fill="FFFFFF"/>
          </w:tcPr>
          <w:p w:rsidR="00EB4A57" w:rsidRPr="00EB4A57" w:rsidRDefault="00EB4A57" w:rsidP="00EB4A57">
            <w:pPr>
              <w:jc w:val="right"/>
              <w:rPr>
                <w:rFonts w:ascii="Arial" w:hAnsi="Arial" w:cs="Arial"/>
                <w:b/>
                <w:sz w:val="17"/>
                <w:szCs w:val="17"/>
              </w:rPr>
            </w:pPr>
            <w:r w:rsidRPr="00EB4A57">
              <w:rPr>
                <w:rFonts w:ascii="Arial" w:hAnsi="Arial" w:cs="Arial"/>
                <w:b/>
                <w:sz w:val="17"/>
                <w:szCs w:val="17"/>
              </w:rPr>
              <w:t xml:space="preserve"> 690,551,431 </w:t>
            </w:r>
          </w:p>
        </w:tc>
        <w:tc>
          <w:tcPr>
            <w:tcW w:w="2180" w:type="dxa"/>
            <w:tcBorders>
              <w:top w:val="nil"/>
              <w:left w:val="single" w:sz="4" w:space="0" w:color="auto"/>
              <w:bottom w:val="single" w:sz="4" w:space="0" w:color="auto"/>
              <w:right w:val="single" w:sz="4" w:space="0" w:color="auto"/>
            </w:tcBorders>
            <w:shd w:val="clear" w:color="000000" w:fill="FFFFFF"/>
          </w:tcPr>
          <w:p w:rsidR="00EB4A57" w:rsidRPr="00EB4A57" w:rsidRDefault="00EB4A57" w:rsidP="00EB4A57">
            <w:pPr>
              <w:jc w:val="right"/>
              <w:rPr>
                <w:rFonts w:ascii="Arial" w:hAnsi="Arial" w:cs="Arial"/>
                <w:b/>
                <w:sz w:val="17"/>
                <w:szCs w:val="17"/>
              </w:rPr>
            </w:pPr>
            <w:r w:rsidRPr="00EB4A57">
              <w:rPr>
                <w:rFonts w:ascii="Arial" w:hAnsi="Arial" w:cs="Arial"/>
                <w:b/>
                <w:sz w:val="17"/>
                <w:szCs w:val="17"/>
              </w:rPr>
              <w:t xml:space="preserve"> 532,405,716 </w:t>
            </w:r>
          </w:p>
        </w:tc>
      </w:tr>
    </w:tbl>
    <w:p w:rsidR="00186E15" w:rsidRDefault="00186E15" w:rsidP="00C60EB5">
      <w:pPr>
        <w:spacing w:before="80" w:line="250" w:lineRule="exact"/>
        <w:ind w:left="709"/>
        <w:jc w:val="both"/>
        <w:rPr>
          <w:rFonts w:ascii="Arial" w:eastAsia="Calibri" w:hAnsi="Arial" w:cs="Arial"/>
          <w:spacing w:val="-1"/>
          <w:sz w:val="17"/>
          <w:szCs w:val="17"/>
        </w:rPr>
      </w:pPr>
    </w:p>
    <w:p w:rsidR="00C60EB5" w:rsidRPr="00362B5E" w:rsidRDefault="00DD6250" w:rsidP="00C60EB5">
      <w:pPr>
        <w:spacing w:before="80" w:line="250" w:lineRule="exact"/>
        <w:ind w:left="709"/>
        <w:jc w:val="both"/>
        <w:rPr>
          <w:rFonts w:ascii="Arial" w:eastAsia="Calibri" w:hAnsi="Arial" w:cs="Arial"/>
          <w:spacing w:val="-1"/>
          <w:sz w:val="17"/>
          <w:szCs w:val="17"/>
        </w:rPr>
      </w:pPr>
      <w:r>
        <w:rPr>
          <w:rFonts w:ascii="Arial" w:eastAsia="Calibri" w:hAnsi="Arial" w:cs="Arial"/>
          <w:spacing w:val="-1"/>
          <w:sz w:val="17"/>
          <w:szCs w:val="17"/>
        </w:rPr>
        <w:t>Esta</w:t>
      </w:r>
      <w:r w:rsidR="00EB4A57">
        <w:rPr>
          <w:rFonts w:ascii="Arial" w:eastAsia="Calibri" w:hAnsi="Arial" w:cs="Arial"/>
          <w:spacing w:val="-1"/>
          <w:sz w:val="17"/>
          <w:szCs w:val="17"/>
        </w:rPr>
        <w:t>s</w:t>
      </w:r>
      <w:r>
        <w:rPr>
          <w:rFonts w:ascii="Arial" w:eastAsia="Calibri" w:hAnsi="Arial" w:cs="Arial"/>
          <w:spacing w:val="-1"/>
          <w:sz w:val="17"/>
          <w:szCs w:val="17"/>
        </w:rPr>
        <w:t xml:space="preserve"> </w:t>
      </w:r>
      <w:r w:rsidR="00C60EB5">
        <w:rPr>
          <w:rFonts w:ascii="Arial" w:eastAsia="Calibri" w:hAnsi="Arial" w:cs="Arial"/>
          <w:spacing w:val="-1"/>
          <w:sz w:val="17"/>
          <w:szCs w:val="17"/>
        </w:rPr>
        <w:t>cuenta</w:t>
      </w:r>
      <w:r w:rsidR="00EB4A57">
        <w:rPr>
          <w:rFonts w:ascii="Arial" w:eastAsia="Calibri" w:hAnsi="Arial" w:cs="Arial"/>
          <w:spacing w:val="-1"/>
          <w:sz w:val="17"/>
          <w:szCs w:val="17"/>
        </w:rPr>
        <w:t>s</w:t>
      </w:r>
      <w:r w:rsidR="00C60EB5">
        <w:rPr>
          <w:rFonts w:ascii="Arial" w:eastAsia="Calibri" w:hAnsi="Arial" w:cs="Arial"/>
          <w:spacing w:val="-1"/>
          <w:sz w:val="17"/>
          <w:szCs w:val="17"/>
        </w:rPr>
        <w:t xml:space="preserve"> </w:t>
      </w:r>
      <w:r>
        <w:rPr>
          <w:rFonts w:ascii="Arial" w:eastAsia="Calibri" w:hAnsi="Arial" w:cs="Arial"/>
          <w:spacing w:val="-1"/>
          <w:sz w:val="17"/>
          <w:szCs w:val="17"/>
        </w:rPr>
        <w:t>corresponde</w:t>
      </w:r>
      <w:r w:rsidR="00EB4A57">
        <w:rPr>
          <w:rFonts w:ascii="Arial" w:eastAsia="Calibri" w:hAnsi="Arial" w:cs="Arial"/>
          <w:spacing w:val="-1"/>
          <w:sz w:val="17"/>
          <w:szCs w:val="17"/>
        </w:rPr>
        <w:t>n</w:t>
      </w:r>
      <w:r>
        <w:rPr>
          <w:rFonts w:ascii="Arial" w:eastAsia="Calibri" w:hAnsi="Arial" w:cs="Arial"/>
          <w:spacing w:val="-1"/>
          <w:sz w:val="17"/>
          <w:szCs w:val="17"/>
        </w:rPr>
        <w:t xml:space="preserve"> a la </w:t>
      </w:r>
      <w:r w:rsidR="00EB4A57" w:rsidRPr="00EB4A57">
        <w:rPr>
          <w:rFonts w:ascii="Arial" w:eastAsia="Calibri" w:hAnsi="Arial" w:cs="Arial"/>
          <w:spacing w:val="-1"/>
          <w:sz w:val="17"/>
          <w:szCs w:val="17"/>
        </w:rPr>
        <w:t>Comisión Estatal de Aguas</w:t>
      </w:r>
      <w:r w:rsidR="00C60EB5" w:rsidRPr="00362B5E">
        <w:rPr>
          <w:rFonts w:ascii="Arial" w:eastAsia="Calibri" w:hAnsi="Arial" w:cs="Arial"/>
          <w:spacing w:val="-1"/>
          <w:sz w:val="17"/>
          <w:szCs w:val="17"/>
        </w:rPr>
        <w:t>.</w:t>
      </w:r>
    </w:p>
    <w:p w:rsidR="00186E15" w:rsidRPr="002D70DA" w:rsidRDefault="00186E15" w:rsidP="008B1298">
      <w:pPr>
        <w:autoSpaceDE w:val="0"/>
        <w:autoSpaceDN w:val="0"/>
        <w:adjustRightInd w:val="0"/>
        <w:spacing w:before="240" w:after="120"/>
        <w:jc w:val="center"/>
        <w:rPr>
          <w:rFonts w:ascii="Arial" w:eastAsia="Calibri" w:hAnsi="Arial" w:cs="Arial"/>
          <w:b/>
          <w:spacing w:val="-1"/>
          <w:sz w:val="17"/>
          <w:szCs w:val="17"/>
        </w:rPr>
      </w:pPr>
    </w:p>
    <w:p w:rsidR="007A5CAF" w:rsidRPr="002D70DA" w:rsidRDefault="00A84762" w:rsidP="00A84762">
      <w:pPr>
        <w:pStyle w:val="Prrafodelista"/>
        <w:numPr>
          <w:ilvl w:val="0"/>
          <w:numId w:val="8"/>
        </w:numPr>
        <w:spacing w:before="80" w:line="250" w:lineRule="exact"/>
        <w:contextualSpacing w:val="0"/>
        <w:jc w:val="both"/>
        <w:rPr>
          <w:rFonts w:ascii="Arial" w:eastAsia="Calibri" w:hAnsi="Arial" w:cs="Arial"/>
          <w:b/>
          <w:spacing w:val="-1"/>
          <w:sz w:val="17"/>
          <w:szCs w:val="17"/>
        </w:rPr>
      </w:pPr>
      <w:r w:rsidRPr="00A84762">
        <w:rPr>
          <w:rFonts w:ascii="Arial" w:eastAsia="Calibri" w:hAnsi="Arial" w:cs="Arial"/>
          <w:b/>
          <w:spacing w:val="-1"/>
          <w:sz w:val="17"/>
          <w:szCs w:val="17"/>
        </w:rPr>
        <w:t>Bienes Inmuebles, Infraestruct</w:t>
      </w:r>
      <w:r>
        <w:rPr>
          <w:rFonts w:ascii="Arial" w:eastAsia="Calibri" w:hAnsi="Arial" w:cs="Arial"/>
          <w:b/>
          <w:spacing w:val="-1"/>
          <w:sz w:val="17"/>
          <w:szCs w:val="17"/>
        </w:rPr>
        <w:t>ura y Construcciones en Proceso</w:t>
      </w:r>
    </w:p>
    <w:p w:rsidR="00021A85" w:rsidRDefault="00021A85" w:rsidP="00E856ED">
      <w:pPr>
        <w:spacing w:before="80" w:line="250" w:lineRule="exact"/>
        <w:ind w:left="709"/>
        <w:jc w:val="both"/>
        <w:rPr>
          <w:rFonts w:ascii="Arial" w:eastAsia="Calibri" w:hAnsi="Arial" w:cs="Arial"/>
          <w:spacing w:val="-1"/>
          <w:sz w:val="17"/>
          <w:szCs w:val="17"/>
        </w:rPr>
      </w:pPr>
      <w:r>
        <w:rPr>
          <w:rFonts w:ascii="Arial" w:eastAsia="Calibri" w:hAnsi="Arial" w:cs="Arial"/>
          <w:spacing w:val="-1"/>
          <w:sz w:val="17"/>
          <w:szCs w:val="17"/>
        </w:rPr>
        <w:t>S</w:t>
      </w:r>
      <w:r w:rsidRPr="00785016">
        <w:rPr>
          <w:rFonts w:ascii="Arial" w:eastAsia="Calibri" w:hAnsi="Arial" w:cs="Arial"/>
          <w:spacing w:val="-1"/>
          <w:sz w:val="17"/>
          <w:szCs w:val="17"/>
        </w:rPr>
        <w:t xml:space="preserve">e informa la integración </w:t>
      </w:r>
      <w:r>
        <w:rPr>
          <w:rFonts w:ascii="Arial" w:eastAsia="Calibri" w:hAnsi="Arial" w:cs="Arial"/>
          <w:spacing w:val="-1"/>
          <w:sz w:val="17"/>
          <w:szCs w:val="17"/>
        </w:rPr>
        <w:t xml:space="preserve">del </w:t>
      </w:r>
      <w:r w:rsidRPr="00021A85">
        <w:rPr>
          <w:rFonts w:ascii="Arial" w:eastAsia="Calibri" w:hAnsi="Arial" w:cs="Arial"/>
          <w:spacing w:val="-1"/>
          <w:sz w:val="17"/>
          <w:szCs w:val="17"/>
        </w:rPr>
        <w:t xml:space="preserve">saldo al 31 de diciembre del </w:t>
      </w:r>
      <w:r w:rsidR="009831D5">
        <w:rPr>
          <w:rFonts w:ascii="Arial" w:eastAsia="Calibri" w:hAnsi="Arial" w:cs="Arial"/>
          <w:spacing w:val="-1"/>
          <w:sz w:val="17"/>
          <w:szCs w:val="17"/>
        </w:rPr>
        <w:t>2019</w:t>
      </w:r>
      <w:r w:rsidRPr="00021A85">
        <w:rPr>
          <w:rFonts w:ascii="Arial" w:eastAsia="Calibri" w:hAnsi="Arial" w:cs="Arial"/>
          <w:spacing w:val="-1"/>
          <w:sz w:val="17"/>
          <w:szCs w:val="17"/>
        </w:rPr>
        <w:t xml:space="preserve"> de la cuenta </w:t>
      </w:r>
      <w:r w:rsidR="00A84762" w:rsidRPr="00A84762">
        <w:rPr>
          <w:rFonts w:ascii="Arial" w:eastAsia="Calibri" w:hAnsi="Arial" w:cs="Arial"/>
          <w:spacing w:val="-1"/>
          <w:sz w:val="17"/>
          <w:szCs w:val="17"/>
        </w:rPr>
        <w:t>Bienes Inmuebles, Infraestructura y Construcciones en Proceso</w:t>
      </w:r>
    </w:p>
    <w:p w:rsidR="00021A85" w:rsidRPr="00785016" w:rsidRDefault="00021A85" w:rsidP="00021A85">
      <w:pPr>
        <w:autoSpaceDE w:val="0"/>
        <w:autoSpaceDN w:val="0"/>
        <w:adjustRightInd w:val="0"/>
        <w:spacing w:before="240" w:after="120"/>
        <w:ind w:left="360"/>
        <w:jc w:val="center"/>
        <w:rPr>
          <w:rFonts w:ascii="Arial" w:eastAsia="Calibri" w:hAnsi="Arial" w:cs="Arial"/>
          <w:b/>
          <w:spacing w:val="-1"/>
          <w:sz w:val="17"/>
          <w:szCs w:val="17"/>
        </w:rPr>
      </w:pPr>
      <w:r w:rsidRPr="00785016">
        <w:rPr>
          <w:rFonts w:ascii="Arial" w:eastAsia="Calibri" w:hAnsi="Arial" w:cs="Arial"/>
          <w:b/>
          <w:spacing w:val="-1"/>
          <w:sz w:val="17"/>
          <w:szCs w:val="17"/>
        </w:rPr>
        <w:t>(Pesos)</w:t>
      </w:r>
    </w:p>
    <w:tbl>
      <w:tblPr>
        <w:tblW w:w="9270" w:type="dxa"/>
        <w:jc w:val="center"/>
        <w:tblCellMar>
          <w:left w:w="70" w:type="dxa"/>
          <w:right w:w="70" w:type="dxa"/>
        </w:tblCellMar>
        <w:tblLook w:val="04A0" w:firstRow="1" w:lastRow="0" w:firstColumn="1" w:lastColumn="0" w:noHBand="0" w:noVBand="1"/>
        <w:tblDescription w:val="monto"/>
      </w:tblPr>
      <w:tblGrid>
        <w:gridCol w:w="4906"/>
        <w:gridCol w:w="2182"/>
        <w:gridCol w:w="2182"/>
      </w:tblGrid>
      <w:tr w:rsidR="00021A85" w:rsidRPr="002D70DA" w:rsidTr="008A4847">
        <w:trPr>
          <w:trHeight w:val="240"/>
          <w:jc w:val="center"/>
        </w:trPr>
        <w:tc>
          <w:tcPr>
            <w:tcW w:w="490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021A85" w:rsidRPr="002D70DA" w:rsidRDefault="00021A85" w:rsidP="007B37D9">
            <w:pPr>
              <w:jc w:val="center"/>
              <w:rPr>
                <w:rFonts w:ascii="Arial" w:hAnsi="Arial" w:cs="Arial"/>
                <w:b/>
                <w:bCs/>
                <w:color w:val="000000"/>
                <w:sz w:val="17"/>
                <w:szCs w:val="17"/>
              </w:rPr>
            </w:pPr>
            <w:r>
              <w:rPr>
                <w:rFonts w:ascii="Arial" w:hAnsi="Arial" w:cs="Arial"/>
                <w:b/>
                <w:bCs/>
                <w:color w:val="000000"/>
                <w:sz w:val="17"/>
                <w:szCs w:val="17"/>
              </w:rPr>
              <w:t>Concepto</w:t>
            </w:r>
            <w:r w:rsidRPr="002D70DA">
              <w:rPr>
                <w:rFonts w:ascii="Arial" w:hAnsi="Arial" w:cs="Arial"/>
                <w:b/>
                <w:bCs/>
                <w:color w:val="000000"/>
                <w:sz w:val="17"/>
                <w:szCs w:val="17"/>
              </w:rPr>
              <w:t>:</w:t>
            </w:r>
          </w:p>
        </w:tc>
        <w:tc>
          <w:tcPr>
            <w:tcW w:w="2182"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021A85" w:rsidRPr="002D70DA" w:rsidRDefault="009831D5" w:rsidP="007B37D9">
            <w:pPr>
              <w:jc w:val="center"/>
              <w:rPr>
                <w:rFonts w:ascii="Arial" w:hAnsi="Arial" w:cs="Arial"/>
                <w:b/>
                <w:bCs/>
                <w:color w:val="000000"/>
                <w:sz w:val="17"/>
                <w:szCs w:val="17"/>
              </w:rPr>
            </w:pPr>
            <w:r>
              <w:rPr>
                <w:rFonts w:ascii="Arial" w:hAnsi="Arial" w:cs="Arial"/>
                <w:b/>
                <w:bCs/>
                <w:color w:val="000000"/>
                <w:sz w:val="17"/>
                <w:szCs w:val="17"/>
              </w:rPr>
              <w:t>2019</w:t>
            </w:r>
          </w:p>
        </w:tc>
        <w:tc>
          <w:tcPr>
            <w:tcW w:w="2182"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021A85" w:rsidRPr="002D70DA" w:rsidRDefault="009831D5" w:rsidP="007B37D9">
            <w:pPr>
              <w:jc w:val="center"/>
              <w:rPr>
                <w:rFonts w:ascii="Arial" w:hAnsi="Arial" w:cs="Arial"/>
                <w:b/>
                <w:bCs/>
                <w:color w:val="000000"/>
                <w:sz w:val="17"/>
                <w:szCs w:val="17"/>
              </w:rPr>
            </w:pPr>
            <w:r>
              <w:rPr>
                <w:rFonts w:ascii="Arial" w:hAnsi="Arial" w:cs="Arial"/>
                <w:b/>
                <w:bCs/>
                <w:color w:val="000000"/>
                <w:sz w:val="17"/>
                <w:szCs w:val="17"/>
              </w:rPr>
              <w:t>2018</w:t>
            </w:r>
          </w:p>
        </w:tc>
      </w:tr>
      <w:tr w:rsidR="008A4847" w:rsidRPr="002D70DA" w:rsidTr="008A4847">
        <w:trPr>
          <w:trHeight w:val="240"/>
          <w:jc w:val="center"/>
        </w:trPr>
        <w:tc>
          <w:tcPr>
            <w:tcW w:w="4906" w:type="dxa"/>
            <w:tcBorders>
              <w:top w:val="single" w:sz="4" w:space="0" w:color="auto"/>
              <w:left w:val="single" w:sz="4" w:space="0" w:color="auto"/>
              <w:bottom w:val="single" w:sz="4" w:space="0" w:color="auto"/>
              <w:right w:val="single" w:sz="4" w:space="0" w:color="auto"/>
            </w:tcBorders>
            <w:shd w:val="clear" w:color="auto" w:fill="auto"/>
          </w:tcPr>
          <w:p w:rsidR="008A4847" w:rsidRPr="008A4847" w:rsidRDefault="008A4847" w:rsidP="008A4847">
            <w:pPr>
              <w:rPr>
                <w:rFonts w:ascii="Arial" w:hAnsi="Arial" w:cs="Arial"/>
                <w:sz w:val="17"/>
                <w:szCs w:val="17"/>
              </w:rPr>
            </w:pPr>
            <w:r w:rsidRPr="008A4847">
              <w:rPr>
                <w:rFonts w:ascii="Arial" w:hAnsi="Arial" w:cs="Arial"/>
                <w:sz w:val="17"/>
                <w:szCs w:val="17"/>
              </w:rPr>
              <w:t>Terrenos</w:t>
            </w:r>
          </w:p>
        </w:tc>
        <w:tc>
          <w:tcPr>
            <w:tcW w:w="2182" w:type="dxa"/>
            <w:tcBorders>
              <w:top w:val="single" w:sz="4" w:space="0" w:color="auto"/>
              <w:left w:val="nil"/>
              <w:bottom w:val="single" w:sz="4" w:space="0" w:color="auto"/>
              <w:right w:val="single" w:sz="4" w:space="0" w:color="auto"/>
            </w:tcBorders>
            <w:shd w:val="clear" w:color="auto" w:fill="auto"/>
          </w:tcPr>
          <w:p w:rsidR="008A4847" w:rsidRPr="008A4847" w:rsidRDefault="008A4847" w:rsidP="008A4847">
            <w:pPr>
              <w:jc w:val="right"/>
              <w:rPr>
                <w:rFonts w:ascii="Arial" w:hAnsi="Arial" w:cs="Arial"/>
                <w:sz w:val="17"/>
                <w:szCs w:val="17"/>
              </w:rPr>
            </w:pPr>
            <w:r w:rsidRPr="008A4847">
              <w:rPr>
                <w:rFonts w:ascii="Arial" w:hAnsi="Arial" w:cs="Arial"/>
                <w:sz w:val="17"/>
                <w:szCs w:val="17"/>
              </w:rPr>
              <w:t xml:space="preserve"> 6,152,116,820 </w:t>
            </w:r>
          </w:p>
        </w:tc>
        <w:tc>
          <w:tcPr>
            <w:tcW w:w="2182" w:type="dxa"/>
            <w:tcBorders>
              <w:top w:val="single" w:sz="4" w:space="0" w:color="auto"/>
              <w:left w:val="nil"/>
              <w:bottom w:val="single" w:sz="4" w:space="0" w:color="auto"/>
              <w:right w:val="single" w:sz="4" w:space="0" w:color="auto"/>
            </w:tcBorders>
            <w:shd w:val="clear" w:color="auto" w:fill="auto"/>
          </w:tcPr>
          <w:p w:rsidR="008A4847" w:rsidRPr="008A4847" w:rsidRDefault="008A4847" w:rsidP="008A4847">
            <w:pPr>
              <w:jc w:val="right"/>
              <w:rPr>
                <w:rFonts w:ascii="Arial" w:hAnsi="Arial" w:cs="Arial"/>
                <w:sz w:val="17"/>
                <w:szCs w:val="17"/>
              </w:rPr>
            </w:pPr>
            <w:r w:rsidRPr="008A4847">
              <w:rPr>
                <w:rFonts w:ascii="Arial" w:hAnsi="Arial" w:cs="Arial"/>
                <w:sz w:val="17"/>
                <w:szCs w:val="17"/>
              </w:rPr>
              <w:t xml:space="preserve"> 6,116,570,172 </w:t>
            </w:r>
          </w:p>
        </w:tc>
      </w:tr>
      <w:tr w:rsidR="008A4847" w:rsidRPr="002D70DA" w:rsidTr="008A4847">
        <w:trPr>
          <w:trHeight w:val="240"/>
          <w:jc w:val="center"/>
        </w:trPr>
        <w:tc>
          <w:tcPr>
            <w:tcW w:w="4906" w:type="dxa"/>
            <w:tcBorders>
              <w:top w:val="single" w:sz="4" w:space="0" w:color="auto"/>
              <w:left w:val="single" w:sz="4" w:space="0" w:color="auto"/>
              <w:bottom w:val="single" w:sz="4" w:space="0" w:color="auto"/>
              <w:right w:val="single" w:sz="4" w:space="0" w:color="auto"/>
            </w:tcBorders>
            <w:shd w:val="clear" w:color="auto" w:fill="auto"/>
          </w:tcPr>
          <w:p w:rsidR="008A4847" w:rsidRPr="008A4847" w:rsidRDefault="008A4847" w:rsidP="008A4847">
            <w:pPr>
              <w:rPr>
                <w:rFonts w:ascii="Arial" w:hAnsi="Arial" w:cs="Arial"/>
                <w:sz w:val="17"/>
                <w:szCs w:val="17"/>
              </w:rPr>
            </w:pPr>
            <w:r w:rsidRPr="008A4847">
              <w:rPr>
                <w:rFonts w:ascii="Arial" w:hAnsi="Arial" w:cs="Arial"/>
                <w:sz w:val="17"/>
                <w:szCs w:val="17"/>
              </w:rPr>
              <w:t>Edificios no Habitacionales</w:t>
            </w:r>
          </w:p>
        </w:tc>
        <w:tc>
          <w:tcPr>
            <w:tcW w:w="2182" w:type="dxa"/>
            <w:tcBorders>
              <w:top w:val="single" w:sz="4" w:space="0" w:color="auto"/>
              <w:left w:val="nil"/>
              <w:bottom w:val="single" w:sz="4" w:space="0" w:color="auto"/>
              <w:right w:val="single" w:sz="4" w:space="0" w:color="auto"/>
            </w:tcBorders>
            <w:shd w:val="clear" w:color="auto" w:fill="auto"/>
          </w:tcPr>
          <w:p w:rsidR="008A4847" w:rsidRPr="008A4847" w:rsidRDefault="008A4847" w:rsidP="008A4847">
            <w:pPr>
              <w:jc w:val="right"/>
              <w:rPr>
                <w:rFonts w:ascii="Arial" w:hAnsi="Arial" w:cs="Arial"/>
                <w:sz w:val="17"/>
                <w:szCs w:val="17"/>
              </w:rPr>
            </w:pPr>
            <w:r w:rsidRPr="008A4847">
              <w:rPr>
                <w:rFonts w:ascii="Arial" w:hAnsi="Arial" w:cs="Arial"/>
                <w:sz w:val="17"/>
                <w:szCs w:val="17"/>
              </w:rPr>
              <w:t xml:space="preserve"> 127,454,807 </w:t>
            </w:r>
          </w:p>
        </w:tc>
        <w:tc>
          <w:tcPr>
            <w:tcW w:w="2182" w:type="dxa"/>
            <w:tcBorders>
              <w:top w:val="single" w:sz="4" w:space="0" w:color="auto"/>
              <w:left w:val="nil"/>
              <w:bottom w:val="single" w:sz="4" w:space="0" w:color="auto"/>
              <w:right w:val="single" w:sz="4" w:space="0" w:color="auto"/>
            </w:tcBorders>
            <w:shd w:val="clear" w:color="auto" w:fill="auto"/>
          </w:tcPr>
          <w:p w:rsidR="008A4847" w:rsidRPr="008A4847" w:rsidRDefault="008A4847" w:rsidP="008A4847">
            <w:pPr>
              <w:jc w:val="right"/>
              <w:rPr>
                <w:rFonts w:ascii="Arial" w:hAnsi="Arial" w:cs="Arial"/>
                <w:sz w:val="17"/>
                <w:szCs w:val="17"/>
              </w:rPr>
            </w:pPr>
            <w:r w:rsidRPr="008A4847">
              <w:rPr>
                <w:rFonts w:ascii="Arial" w:hAnsi="Arial" w:cs="Arial"/>
                <w:sz w:val="17"/>
                <w:szCs w:val="17"/>
              </w:rPr>
              <w:t xml:space="preserve"> 3,300,948 </w:t>
            </w:r>
          </w:p>
        </w:tc>
      </w:tr>
      <w:tr w:rsidR="008A4847" w:rsidRPr="002D70DA" w:rsidTr="008A4847">
        <w:trPr>
          <w:trHeight w:val="240"/>
          <w:jc w:val="center"/>
        </w:trPr>
        <w:tc>
          <w:tcPr>
            <w:tcW w:w="4906" w:type="dxa"/>
            <w:tcBorders>
              <w:top w:val="single" w:sz="4" w:space="0" w:color="auto"/>
              <w:left w:val="single" w:sz="4" w:space="0" w:color="auto"/>
              <w:bottom w:val="single" w:sz="4" w:space="0" w:color="auto"/>
              <w:right w:val="single" w:sz="4" w:space="0" w:color="auto"/>
            </w:tcBorders>
            <w:shd w:val="clear" w:color="auto" w:fill="auto"/>
          </w:tcPr>
          <w:p w:rsidR="008A4847" w:rsidRPr="008A4847" w:rsidRDefault="008A4847" w:rsidP="008A4847">
            <w:pPr>
              <w:rPr>
                <w:rFonts w:ascii="Arial" w:hAnsi="Arial" w:cs="Arial"/>
                <w:sz w:val="17"/>
                <w:szCs w:val="17"/>
              </w:rPr>
            </w:pPr>
            <w:r w:rsidRPr="008A4847">
              <w:rPr>
                <w:rFonts w:ascii="Arial" w:hAnsi="Arial" w:cs="Arial"/>
                <w:sz w:val="17"/>
                <w:szCs w:val="17"/>
              </w:rPr>
              <w:t>Infraestructura</w:t>
            </w:r>
          </w:p>
        </w:tc>
        <w:tc>
          <w:tcPr>
            <w:tcW w:w="2182" w:type="dxa"/>
            <w:tcBorders>
              <w:top w:val="single" w:sz="4" w:space="0" w:color="auto"/>
              <w:left w:val="nil"/>
              <w:bottom w:val="single" w:sz="4" w:space="0" w:color="auto"/>
              <w:right w:val="single" w:sz="4" w:space="0" w:color="auto"/>
            </w:tcBorders>
            <w:shd w:val="clear" w:color="auto" w:fill="auto"/>
          </w:tcPr>
          <w:p w:rsidR="008A4847" w:rsidRPr="008A4847" w:rsidRDefault="008A4847" w:rsidP="008A4847">
            <w:pPr>
              <w:jc w:val="right"/>
              <w:rPr>
                <w:rFonts w:ascii="Arial" w:hAnsi="Arial" w:cs="Arial"/>
                <w:sz w:val="17"/>
                <w:szCs w:val="17"/>
              </w:rPr>
            </w:pPr>
            <w:r w:rsidRPr="008A4847">
              <w:rPr>
                <w:rFonts w:ascii="Arial" w:hAnsi="Arial" w:cs="Arial"/>
                <w:sz w:val="17"/>
                <w:szCs w:val="17"/>
              </w:rPr>
              <w:t xml:space="preserve"> 1,363,057,947 </w:t>
            </w:r>
          </w:p>
        </w:tc>
        <w:tc>
          <w:tcPr>
            <w:tcW w:w="2182" w:type="dxa"/>
            <w:tcBorders>
              <w:top w:val="single" w:sz="4" w:space="0" w:color="auto"/>
              <w:left w:val="nil"/>
              <w:bottom w:val="single" w:sz="4" w:space="0" w:color="auto"/>
              <w:right w:val="single" w:sz="4" w:space="0" w:color="auto"/>
            </w:tcBorders>
            <w:shd w:val="clear" w:color="auto" w:fill="auto"/>
          </w:tcPr>
          <w:p w:rsidR="008A4847" w:rsidRPr="008A4847" w:rsidRDefault="008A4847" w:rsidP="008A4847">
            <w:pPr>
              <w:jc w:val="right"/>
              <w:rPr>
                <w:rFonts w:ascii="Arial" w:hAnsi="Arial" w:cs="Arial"/>
                <w:sz w:val="17"/>
                <w:szCs w:val="17"/>
              </w:rPr>
            </w:pPr>
            <w:r w:rsidRPr="008A4847">
              <w:rPr>
                <w:rFonts w:ascii="Arial" w:hAnsi="Arial" w:cs="Arial"/>
                <w:sz w:val="17"/>
                <w:szCs w:val="17"/>
              </w:rPr>
              <w:t xml:space="preserve"> 458,619,236 </w:t>
            </w:r>
          </w:p>
        </w:tc>
      </w:tr>
      <w:tr w:rsidR="008A4847" w:rsidRPr="002D70DA" w:rsidTr="008A4847">
        <w:trPr>
          <w:trHeight w:val="240"/>
          <w:jc w:val="center"/>
        </w:trPr>
        <w:tc>
          <w:tcPr>
            <w:tcW w:w="4906" w:type="dxa"/>
            <w:tcBorders>
              <w:top w:val="single" w:sz="4" w:space="0" w:color="auto"/>
              <w:left w:val="single" w:sz="4" w:space="0" w:color="auto"/>
              <w:bottom w:val="single" w:sz="4" w:space="0" w:color="auto"/>
              <w:right w:val="single" w:sz="4" w:space="0" w:color="auto"/>
            </w:tcBorders>
            <w:shd w:val="clear" w:color="auto" w:fill="auto"/>
          </w:tcPr>
          <w:p w:rsidR="008A4847" w:rsidRPr="008A4847" w:rsidRDefault="008A4847" w:rsidP="008A4847">
            <w:pPr>
              <w:rPr>
                <w:rFonts w:ascii="Arial" w:hAnsi="Arial" w:cs="Arial"/>
                <w:sz w:val="17"/>
                <w:szCs w:val="17"/>
              </w:rPr>
            </w:pPr>
            <w:r w:rsidRPr="008A4847">
              <w:rPr>
                <w:rFonts w:ascii="Arial" w:hAnsi="Arial" w:cs="Arial"/>
                <w:sz w:val="17"/>
                <w:szCs w:val="17"/>
              </w:rPr>
              <w:t>Construcciones en Proceso en Bienes Propios</w:t>
            </w:r>
          </w:p>
        </w:tc>
        <w:tc>
          <w:tcPr>
            <w:tcW w:w="2182" w:type="dxa"/>
            <w:tcBorders>
              <w:top w:val="single" w:sz="4" w:space="0" w:color="auto"/>
              <w:left w:val="nil"/>
              <w:bottom w:val="single" w:sz="4" w:space="0" w:color="auto"/>
              <w:right w:val="single" w:sz="4" w:space="0" w:color="auto"/>
            </w:tcBorders>
            <w:shd w:val="clear" w:color="auto" w:fill="auto"/>
          </w:tcPr>
          <w:p w:rsidR="008A4847" w:rsidRPr="008A4847" w:rsidRDefault="008A4847" w:rsidP="008A4847">
            <w:pPr>
              <w:jc w:val="right"/>
              <w:rPr>
                <w:rFonts w:ascii="Arial" w:hAnsi="Arial" w:cs="Arial"/>
                <w:sz w:val="17"/>
                <w:szCs w:val="17"/>
              </w:rPr>
            </w:pPr>
            <w:r w:rsidRPr="008A4847">
              <w:rPr>
                <w:rFonts w:ascii="Arial" w:hAnsi="Arial" w:cs="Arial"/>
                <w:sz w:val="17"/>
                <w:szCs w:val="17"/>
              </w:rPr>
              <w:t xml:space="preserve">-288,273,024 </w:t>
            </w:r>
          </w:p>
        </w:tc>
        <w:tc>
          <w:tcPr>
            <w:tcW w:w="2182" w:type="dxa"/>
            <w:tcBorders>
              <w:top w:val="single" w:sz="4" w:space="0" w:color="auto"/>
              <w:left w:val="nil"/>
              <w:bottom w:val="single" w:sz="4" w:space="0" w:color="auto"/>
              <w:right w:val="single" w:sz="4" w:space="0" w:color="auto"/>
            </w:tcBorders>
            <w:shd w:val="clear" w:color="auto" w:fill="auto"/>
          </w:tcPr>
          <w:p w:rsidR="008A4847" w:rsidRPr="008A4847" w:rsidRDefault="008A4847" w:rsidP="008A4847">
            <w:pPr>
              <w:jc w:val="right"/>
              <w:rPr>
                <w:rFonts w:ascii="Arial" w:hAnsi="Arial" w:cs="Arial"/>
                <w:sz w:val="17"/>
                <w:szCs w:val="17"/>
              </w:rPr>
            </w:pPr>
            <w:r w:rsidRPr="008A4847">
              <w:rPr>
                <w:rFonts w:ascii="Arial" w:hAnsi="Arial" w:cs="Arial"/>
                <w:sz w:val="17"/>
                <w:szCs w:val="17"/>
              </w:rPr>
              <w:t xml:space="preserve">-51,762,549 </w:t>
            </w:r>
          </w:p>
        </w:tc>
      </w:tr>
      <w:tr w:rsidR="008A4847" w:rsidRPr="002D70DA" w:rsidTr="008A4847">
        <w:trPr>
          <w:trHeight w:val="240"/>
          <w:jc w:val="center"/>
        </w:trPr>
        <w:tc>
          <w:tcPr>
            <w:tcW w:w="4906" w:type="dxa"/>
            <w:tcBorders>
              <w:top w:val="nil"/>
              <w:left w:val="nil"/>
              <w:bottom w:val="nil"/>
              <w:right w:val="single" w:sz="4" w:space="0" w:color="auto"/>
            </w:tcBorders>
            <w:shd w:val="clear" w:color="000000" w:fill="FFFFFF"/>
            <w:vAlign w:val="center"/>
            <w:hideMark/>
          </w:tcPr>
          <w:p w:rsidR="008A4847" w:rsidRPr="002D70DA" w:rsidRDefault="008A4847" w:rsidP="008A4847">
            <w:pPr>
              <w:jc w:val="center"/>
              <w:rPr>
                <w:rFonts w:ascii="Arial" w:hAnsi="Arial" w:cs="Arial"/>
                <w:b/>
                <w:bCs/>
                <w:color w:val="000000"/>
                <w:sz w:val="17"/>
                <w:szCs w:val="17"/>
              </w:rPr>
            </w:pPr>
            <w:r w:rsidRPr="002D70DA">
              <w:rPr>
                <w:rFonts w:ascii="Arial" w:hAnsi="Arial" w:cs="Arial"/>
                <w:b/>
                <w:bCs/>
                <w:color w:val="000000"/>
                <w:sz w:val="17"/>
                <w:szCs w:val="17"/>
              </w:rPr>
              <w:t>T</w:t>
            </w:r>
            <w:r>
              <w:rPr>
                <w:rFonts w:ascii="Arial" w:hAnsi="Arial" w:cs="Arial"/>
                <w:b/>
                <w:bCs/>
                <w:color w:val="000000"/>
                <w:sz w:val="17"/>
                <w:szCs w:val="17"/>
              </w:rPr>
              <w:t>otal</w:t>
            </w:r>
          </w:p>
        </w:tc>
        <w:tc>
          <w:tcPr>
            <w:tcW w:w="2182" w:type="dxa"/>
            <w:tcBorders>
              <w:top w:val="single" w:sz="4" w:space="0" w:color="auto"/>
              <w:left w:val="single" w:sz="4" w:space="0" w:color="auto"/>
              <w:bottom w:val="single" w:sz="4" w:space="0" w:color="auto"/>
              <w:right w:val="nil"/>
            </w:tcBorders>
            <w:shd w:val="clear" w:color="000000" w:fill="FFFFFF"/>
          </w:tcPr>
          <w:p w:rsidR="008A4847" w:rsidRPr="008A4847" w:rsidRDefault="008A4847" w:rsidP="008A4847">
            <w:pPr>
              <w:jc w:val="right"/>
              <w:rPr>
                <w:rFonts w:ascii="Arial" w:hAnsi="Arial" w:cs="Arial"/>
                <w:b/>
                <w:sz w:val="17"/>
                <w:szCs w:val="17"/>
              </w:rPr>
            </w:pPr>
            <w:r w:rsidRPr="008A4847">
              <w:rPr>
                <w:rFonts w:ascii="Arial" w:hAnsi="Arial" w:cs="Arial"/>
                <w:b/>
                <w:sz w:val="17"/>
                <w:szCs w:val="17"/>
              </w:rPr>
              <w:t xml:space="preserve"> 7,354,356,550 </w:t>
            </w:r>
          </w:p>
        </w:tc>
        <w:tc>
          <w:tcPr>
            <w:tcW w:w="2182" w:type="dxa"/>
            <w:tcBorders>
              <w:top w:val="nil"/>
              <w:left w:val="single" w:sz="4" w:space="0" w:color="auto"/>
              <w:bottom w:val="single" w:sz="4" w:space="0" w:color="auto"/>
              <w:right w:val="single" w:sz="4" w:space="0" w:color="auto"/>
            </w:tcBorders>
            <w:shd w:val="clear" w:color="000000" w:fill="FFFFFF"/>
          </w:tcPr>
          <w:p w:rsidR="008A4847" w:rsidRPr="008A4847" w:rsidRDefault="008A4847" w:rsidP="008A4847">
            <w:pPr>
              <w:jc w:val="right"/>
              <w:rPr>
                <w:rFonts w:ascii="Arial" w:hAnsi="Arial" w:cs="Arial"/>
                <w:b/>
                <w:sz w:val="17"/>
                <w:szCs w:val="17"/>
              </w:rPr>
            </w:pPr>
            <w:r w:rsidRPr="008A4847">
              <w:rPr>
                <w:rFonts w:ascii="Arial" w:hAnsi="Arial" w:cs="Arial"/>
                <w:b/>
                <w:sz w:val="17"/>
                <w:szCs w:val="17"/>
              </w:rPr>
              <w:t xml:space="preserve"> 6,526,727,806 </w:t>
            </w:r>
          </w:p>
        </w:tc>
      </w:tr>
    </w:tbl>
    <w:p w:rsidR="00D33F92" w:rsidRDefault="00D33F92" w:rsidP="006E15EE">
      <w:pPr>
        <w:autoSpaceDE w:val="0"/>
        <w:autoSpaceDN w:val="0"/>
        <w:adjustRightInd w:val="0"/>
        <w:spacing w:before="240" w:after="120"/>
        <w:ind w:left="709"/>
        <w:rPr>
          <w:rFonts w:ascii="Arial" w:eastAsia="Calibri" w:hAnsi="Arial" w:cs="Arial"/>
          <w:spacing w:val="-1"/>
          <w:sz w:val="17"/>
          <w:szCs w:val="17"/>
        </w:rPr>
      </w:pPr>
    </w:p>
    <w:p w:rsidR="00660984" w:rsidRDefault="00D33F92" w:rsidP="006E15EE">
      <w:pPr>
        <w:autoSpaceDE w:val="0"/>
        <w:autoSpaceDN w:val="0"/>
        <w:adjustRightInd w:val="0"/>
        <w:spacing w:before="240" w:after="120"/>
        <w:ind w:left="709"/>
        <w:rPr>
          <w:rFonts w:ascii="Arial" w:eastAsia="Calibri" w:hAnsi="Arial" w:cs="Arial"/>
          <w:spacing w:val="-1"/>
          <w:sz w:val="17"/>
          <w:szCs w:val="17"/>
        </w:rPr>
      </w:pPr>
      <w:r w:rsidRPr="00D33F92">
        <w:rPr>
          <w:rFonts w:ascii="Arial" w:eastAsia="Calibri" w:hAnsi="Arial" w:cs="Arial"/>
          <w:spacing w:val="-1"/>
          <w:sz w:val="17"/>
          <w:szCs w:val="17"/>
        </w:rPr>
        <w:t xml:space="preserve">El incremento en el rubro de </w:t>
      </w:r>
      <w:r w:rsidR="001B511A" w:rsidRPr="001B511A">
        <w:rPr>
          <w:rFonts w:ascii="Arial" w:eastAsia="Calibri" w:hAnsi="Arial" w:cs="Arial"/>
          <w:spacing w:val="-1"/>
          <w:sz w:val="17"/>
          <w:szCs w:val="17"/>
        </w:rPr>
        <w:t>Infraestructura</w:t>
      </w:r>
      <w:r w:rsidRPr="00D33F92">
        <w:rPr>
          <w:rFonts w:ascii="Arial" w:eastAsia="Calibri" w:hAnsi="Arial" w:cs="Arial"/>
          <w:spacing w:val="-1"/>
          <w:sz w:val="17"/>
          <w:szCs w:val="17"/>
        </w:rPr>
        <w:t xml:space="preserve"> </w:t>
      </w:r>
      <w:r w:rsidR="00226BB0">
        <w:rPr>
          <w:rFonts w:ascii="Arial" w:eastAsia="Calibri" w:hAnsi="Arial" w:cs="Arial"/>
          <w:spacing w:val="-1"/>
          <w:sz w:val="17"/>
          <w:szCs w:val="17"/>
        </w:rPr>
        <w:t>corresponde</w:t>
      </w:r>
      <w:r w:rsidRPr="00D33F92">
        <w:rPr>
          <w:rFonts w:ascii="Arial" w:eastAsia="Calibri" w:hAnsi="Arial" w:cs="Arial"/>
          <w:spacing w:val="-1"/>
          <w:sz w:val="17"/>
          <w:szCs w:val="17"/>
        </w:rPr>
        <w:t xml:space="preserve"> principalmente a</w:t>
      </w:r>
      <w:r w:rsidR="00226BB0">
        <w:rPr>
          <w:rFonts w:ascii="Arial" w:eastAsia="Calibri" w:hAnsi="Arial" w:cs="Arial"/>
          <w:spacing w:val="-1"/>
          <w:sz w:val="17"/>
          <w:szCs w:val="17"/>
        </w:rPr>
        <w:t xml:space="preserve"> la </w:t>
      </w:r>
      <w:r w:rsidR="001B511A" w:rsidRPr="001B511A">
        <w:rPr>
          <w:rFonts w:ascii="Arial" w:eastAsia="Calibri" w:hAnsi="Arial" w:cs="Arial"/>
          <w:spacing w:val="-1"/>
          <w:sz w:val="17"/>
          <w:szCs w:val="17"/>
        </w:rPr>
        <w:t>Comisión Estatal de Aguas</w:t>
      </w:r>
      <w:r w:rsidRPr="00D33F92">
        <w:rPr>
          <w:rFonts w:ascii="Arial" w:eastAsia="Calibri" w:hAnsi="Arial" w:cs="Arial"/>
          <w:spacing w:val="-1"/>
          <w:sz w:val="17"/>
          <w:szCs w:val="17"/>
        </w:rPr>
        <w:t>.</w:t>
      </w:r>
    </w:p>
    <w:p w:rsidR="00E13DFB" w:rsidRDefault="00E13DFB">
      <w:pPr>
        <w:rPr>
          <w:rFonts w:ascii="Arial" w:eastAsia="Calibri" w:hAnsi="Arial" w:cs="Arial"/>
          <w:spacing w:val="-1"/>
          <w:sz w:val="17"/>
          <w:szCs w:val="17"/>
        </w:rPr>
      </w:pPr>
    </w:p>
    <w:p w:rsidR="001B511A" w:rsidRDefault="001B511A">
      <w:pPr>
        <w:rPr>
          <w:rFonts w:ascii="Arial" w:eastAsia="Calibri" w:hAnsi="Arial" w:cs="Arial"/>
          <w:spacing w:val="-1"/>
          <w:sz w:val="17"/>
          <w:szCs w:val="17"/>
        </w:rPr>
      </w:pPr>
      <w:r>
        <w:rPr>
          <w:rFonts w:ascii="Arial" w:eastAsia="Calibri" w:hAnsi="Arial" w:cs="Arial"/>
          <w:spacing w:val="-1"/>
          <w:sz w:val="17"/>
          <w:szCs w:val="17"/>
        </w:rPr>
        <w:br w:type="page"/>
      </w:r>
    </w:p>
    <w:p w:rsidR="006E15EE" w:rsidRDefault="006E15EE" w:rsidP="006E15EE">
      <w:pPr>
        <w:autoSpaceDE w:val="0"/>
        <w:autoSpaceDN w:val="0"/>
        <w:adjustRightInd w:val="0"/>
        <w:spacing w:before="240" w:after="120"/>
        <w:ind w:left="709"/>
        <w:rPr>
          <w:rFonts w:ascii="Arial" w:eastAsia="Calibri" w:hAnsi="Arial" w:cs="Arial"/>
          <w:spacing w:val="-1"/>
          <w:sz w:val="17"/>
          <w:szCs w:val="17"/>
        </w:rPr>
      </w:pPr>
      <w:r>
        <w:rPr>
          <w:rFonts w:ascii="Arial" w:eastAsia="Calibri" w:hAnsi="Arial" w:cs="Arial"/>
          <w:spacing w:val="-1"/>
          <w:sz w:val="17"/>
          <w:szCs w:val="17"/>
        </w:rPr>
        <w:lastRenderedPageBreak/>
        <w:t>La cual está distribuido de la siguiente manera:</w:t>
      </w:r>
    </w:p>
    <w:p w:rsidR="006E15EE" w:rsidRPr="002D70DA" w:rsidRDefault="006E15EE" w:rsidP="006E15EE">
      <w:pPr>
        <w:autoSpaceDE w:val="0"/>
        <w:autoSpaceDN w:val="0"/>
        <w:adjustRightInd w:val="0"/>
        <w:spacing w:before="240" w:after="120"/>
        <w:jc w:val="center"/>
        <w:rPr>
          <w:rFonts w:ascii="Arial" w:eastAsia="Calibri" w:hAnsi="Arial" w:cs="Arial"/>
          <w:b/>
          <w:spacing w:val="-1"/>
          <w:sz w:val="17"/>
          <w:szCs w:val="17"/>
        </w:rPr>
      </w:pPr>
      <w:r w:rsidRPr="002D70DA">
        <w:rPr>
          <w:rFonts w:ascii="Arial" w:eastAsia="Calibri" w:hAnsi="Arial" w:cs="Arial"/>
          <w:b/>
          <w:spacing w:val="-1"/>
          <w:sz w:val="17"/>
          <w:szCs w:val="17"/>
        </w:rPr>
        <w:t>(Pesos)</w:t>
      </w:r>
    </w:p>
    <w:tbl>
      <w:tblPr>
        <w:tblW w:w="9260" w:type="dxa"/>
        <w:jc w:val="center"/>
        <w:tblCellMar>
          <w:left w:w="70" w:type="dxa"/>
          <w:right w:w="70" w:type="dxa"/>
        </w:tblCellMar>
        <w:tblLook w:val="04A0" w:firstRow="1" w:lastRow="0" w:firstColumn="1" w:lastColumn="0" w:noHBand="0" w:noVBand="1"/>
        <w:tblDescription w:val="monto"/>
      </w:tblPr>
      <w:tblGrid>
        <w:gridCol w:w="4900"/>
        <w:gridCol w:w="2180"/>
        <w:gridCol w:w="2180"/>
      </w:tblGrid>
      <w:tr w:rsidR="00493393" w:rsidRPr="002D70DA" w:rsidTr="001B511A">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493393" w:rsidRPr="002D70DA" w:rsidRDefault="00493393" w:rsidP="00F338A3">
            <w:pPr>
              <w:jc w:val="center"/>
              <w:rPr>
                <w:rFonts w:ascii="Arial" w:hAnsi="Arial" w:cs="Arial"/>
                <w:b/>
                <w:bCs/>
                <w:color w:val="000000"/>
                <w:sz w:val="17"/>
                <w:szCs w:val="17"/>
              </w:rPr>
            </w:pPr>
            <w:r>
              <w:rPr>
                <w:rFonts w:ascii="Arial" w:hAnsi="Arial" w:cs="Arial"/>
                <w:b/>
                <w:bCs/>
                <w:color w:val="000000"/>
                <w:sz w:val="17"/>
                <w:szCs w:val="17"/>
              </w:rPr>
              <w:t>Entidad</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493393" w:rsidRPr="002D70DA" w:rsidRDefault="009831D5" w:rsidP="00F338A3">
            <w:pPr>
              <w:jc w:val="center"/>
              <w:rPr>
                <w:rFonts w:ascii="Arial" w:hAnsi="Arial" w:cs="Arial"/>
                <w:b/>
                <w:bCs/>
                <w:color w:val="000000"/>
                <w:sz w:val="17"/>
                <w:szCs w:val="17"/>
              </w:rPr>
            </w:pPr>
            <w:r>
              <w:rPr>
                <w:rFonts w:ascii="Arial" w:hAnsi="Arial" w:cs="Arial"/>
                <w:b/>
                <w:bCs/>
                <w:color w:val="000000"/>
                <w:sz w:val="17"/>
                <w:szCs w:val="17"/>
              </w:rPr>
              <w:t>2019</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493393" w:rsidRPr="002D70DA" w:rsidRDefault="009831D5" w:rsidP="00F338A3">
            <w:pPr>
              <w:jc w:val="center"/>
              <w:rPr>
                <w:rFonts w:ascii="Arial" w:hAnsi="Arial" w:cs="Arial"/>
                <w:b/>
                <w:bCs/>
                <w:color w:val="000000"/>
                <w:sz w:val="17"/>
                <w:szCs w:val="17"/>
              </w:rPr>
            </w:pPr>
            <w:r>
              <w:rPr>
                <w:rFonts w:ascii="Arial" w:hAnsi="Arial" w:cs="Arial"/>
                <w:b/>
                <w:bCs/>
                <w:color w:val="000000"/>
                <w:sz w:val="17"/>
                <w:szCs w:val="17"/>
              </w:rPr>
              <w:t>2018</w:t>
            </w:r>
          </w:p>
        </w:tc>
      </w:tr>
      <w:tr w:rsidR="001B511A" w:rsidRPr="002D70DA" w:rsidTr="001B511A">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1B511A" w:rsidRPr="002273AF" w:rsidRDefault="001B511A" w:rsidP="001B511A">
            <w:pPr>
              <w:rPr>
                <w:rFonts w:ascii="Arial" w:hAnsi="Arial" w:cs="Arial"/>
                <w:sz w:val="17"/>
                <w:szCs w:val="17"/>
              </w:rPr>
            </w:pPr>
            <w:r w:rsidRPr="002273AF">
              <w:rPr>
                <w:rFonts w:ascii="Arial" w:hAnsi="Arial" w:cs="Arial"/>
                <w:sz w:val="17"/>
                <w:szCs w:val="17"/>
              </w:rPr>
              <w:t>Comisión Estatal de Aguas</w:t>
            </w:r>
          </w:p>
        </w:tc>
        <w:tc>
          <w:tcPr>
            <w:tcW w:w="2180" w:type="dxa"/>
            <w:tcBorders>
              <w:top w:val="single" w:sz="4" w:space="0" w:color="auto"/>
              <w:left w:val="nil"/>
              <w:bottom w:val="single" w:sz="4" w:space="0" w:color="auto"/>
              <w:right w:val="single" w:sz="4" w:space="0" w:color="auto"/>
            </w:tcBorders>
            <w:shd w:val="clear" w:color="auto" w:fill="auto"/>
          </w:tcPr>
          <w:p w:rsidR="001B511A" w:rsidRPr="001B511A" w:rsidRDefault="001B511A" w:rsidP="001B511A">
            <w:pPr>
              <w:jc w:val="right"/>
              <w:rPr>
                <w:rFonts w:ascii="Arial" w:hAnsi="Arial" w:cs="Arial"/>
                <w:sz w:val="17"/>
                <w:szCs w:val="17"/>
              </w:rPr>
            </w:pPr>
            <w:r w:rsidRPr="001B511A">
              <w:rPr>
                <w:rFonts w:ascii="Arial" w:hAnsi="Arial" w:cs="Arial"/>
                <w:sz w:val="17"/>
                <w:szCs w:val="17"/>
              </w:rPr>
              <w:t xml:space="preserve">7,136,170,601 </w:t>
            </w:r>
          </w:p>
        </w:tc>
        <w:tc>
          <w:tcPr>
            <w:tcW w:w="2180" w:type="dxa"/>
            <w:tcBorders>
              <w:top w:val="single" w:sz="4" w:space="0" w:color="auto"/>
              <w:left w:val="nil"/>
              <w:bottom w:val="single" w:sz="4" w:space="0" w:color="auto"/>
              <w:right w:val="single" w:sz="4" w:space="0" w:color="auto"/>
            </w:tcBorders>
            <w:shd w:val="clear" w:color="auto" w:fill="auto"/>
          </w:tcPr>
          <w:p w:rsidR="001B511A" w:rsidRPr="001B511A" w:rsidRDefault="001B511A" w:rsidP="001B511A">
            <w:pPr>
              <w:jc w:val="right"/>
              <w:rPr>
                <w:rFonts w:ascii="Arial" w:hAnsi="Arial" w:cs="Arial"/>
                <w:sz w:val="17"/>
                <w:szCs w:val="17"/>
              </w:rPr>
            </w:pPr>
            <w:r w:rsidRPr="001B511A">
              <w:rPr>
                <w:rFonts w:ascii="Arial" w:hAnsi="Arial" w:cs="Arial"/>
                <w:sz w:val="17"/>
                <w:szCs w:val="17"/>
              </w:rPr>
              <w:t xml:space="preserve">6,326,963,066 </w:t>
            </w:r>
          </w:p>
        </w:tc>
      </w:tr>
      <w:tr w:rsidR="001B511A" w:rsidRPr="002D70DA" w:rsidTr="001B511A">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1B511A" w:rsidRPr="002273AF" w:rsidRDefault="001B511A" w:rsidP="001B511A">
            <w:pPr>
              <w:rPr>
                <w:rFonts w:ascii="Arial" w:hAnsi="Arial" w:cs="Arial"/>
                <w:sz w:val="17"/>
                <w:szCs w:val="17"/>
              </w:rPr>
            </w:pPr>
            <w:r w:rsidRPr="002273AF">
              <w:rPr>
                <w:rFonts w:ascii="Arial" w:hAnsi="Arial" w:cs="Arial"/>
                <w:sz w:val="17"/>
                <w:szCs w:val="17"/>
              </w:rPr>
              <w:t>Aeropuerto Intercontinental de Querétaro, S.A. de C.V.</w:t>
            </w:r>
          </w:p>
        </w:tc>
        <w:tc>
          <w:tcPr>
            <w:tcW w:w="2180" w:type="dxa"/>
            <w:tcBorders>
              <w:top w:val="single" w:sz="4" w:space="0" w:color="auto"/>
              <w:left w:val="nil"/>
              <w:bottom w:val="single" w:sz="4" w:space="0" w:color="auto"/>
              <w:right w:val="single" w:sz="4" w:space="0" w:color="auto"/>
            </w:tcBorders>
            <w:shd w:val="clear" w:color="auto" w:fill="auto"/>
          </w:tcPr>
          <w:p w:rsidR="001B511A" w:rsidRPr="001B511A" w:rsidRDefault="001B511A" w:rsidP="001B511A">
            <w:pPr>
              <w:jc w:val="right"/>
              <w:rPr>
                <w:rFonts w:ascii="Arial" w:hAnsi="Arial" w:cs="Arial"/>
                <w:sz w:val="17"/>
                <w:szCs w:val="17"/>
              </w:rPr>
            </w:pPr>
            <w:r w:rsidRPr="001B511A">
              <w:rPr>
                <w:rFonts w:ascii="Arial" w:hAnsi="Arial" w:cs="Arial"/>
                <w:sz w:val="17"/>
                <w:szCs w:val="17"/>
              </w:rPr>
              <w:t xml:space="preserve">218,185,949 </w:t>
            </w:r>
          </w:p>
        </w:tc>
        <w:tc>
          <w:tcPr>
            <w:tcW w:w="2180" w:type="dxa"/>
            <w:tcBorders>
              <w:top w:val="single" w:sz="4" w:space="0" w:color="auto"/>
              <w:left w:val="nil"/>
              <w:bottom w:val="single" w:sz="4" w:space="0" w:color="auto"/>
              <w:right w:val="single" w:sz="4" w:space="0" w:color="auto"/>
            </w:tcBorders>
            <w:shd w:val="clear" w:color="auto" w:fill="auto"/>
          </w:tcPr>
          <w:p w:rsidR="001B511A" w:rsidRPr="001B511A" w:rsidRDefault="001B511A" w:rsidP="001B511A">
            <w:pPr>
              <w:jc w:val="right"/>
              <w:rPr>
                <w:rFonts w:ascii="Arial" w:hAnsi="Arial" w:cs="Arial"/>
                <w:sz w:val="17"/>
                <w:szCs w:val="17"/>
              </w:rPr>
            </w:pPr>
            <w:r w:rsidRPr="001B511A">
              <w:rPr>
                <w:rFonts w:ascii="Arial" w:hAnsi="Arial" w:cs="Arial"/>
                <w:sz w:val="17"/>
                <w:szCs w:val="17"/>
              </w:rPr>
              <w:t xml:space="preserve">199,764,741 </w:t>
            </w:r>
          </w:p>
        </w:tc>
      </w:tr>
      <w:tr w:rsidR="001B511A" w:rsidRPr="002D70DA" w:rsidTr="001B511A">
        <w:trPr>
          <w:trHeight w:val="240"/>
          <w:jc w:val="center"/>
        </w:trPr>
        <w:tc>
          <w:tcPr>
            <w:tcW w:w="4900" w:type="dxa"/>
            <w:tcBorders>
              <w:top w:val="nil"/>
              <w:left w:val="nil"/>
              <w:bottom w:val="nil"/>
              <w:right w:val="single" w:sz="4" w:space="0" w:color="auto"/>
            </w:tcBorders>
            <w:shd w:val="clear" w:color="000000" w:fill="FFFFFF"/>
            <w:vAlign w:val="center"/>
            <w:hideMark/>
          </w:tcPr>
          <w:p w:rsidR="001B511A" w:rsidRPr="002D70DA" w:rsidRDefault="001B511A" w:rsidP="001B511A">
            <w:pPr>
              <w:jc w:val="center"/>
              <w:rPr>
                <w:rFonts w:ascii="Arial" w:hAnsi="Arial" w:cs="Arial"/>
                <w:b/>
                <w:bCs/>
                <w:color w:val="000000"/>
                <w:sz w:val="17"/>
                <w:szCs w:val="17"/>
              </w:rPr>
            </w:pPr>
            <w:r w:rsidRPr="002D70DA">
              <w:rPr>
                <w:rFonts w:ascii="Arial" w:hAnsi="Arial" w:cs="Arial"/>
                <w:b/>
                <w:bCs/>
                <w:color w:val="000000"/>
                <w:sz w:val="17"/>
                <w:szCs w:val="17"/>
              </w:rPr>
              <w:t>T</w:t>
            </w:r>
            <w:r>
              <w:rPr>
                <w:rFonts w:ascii="Arial" w:hAnsi="Arial" w:cs="Arial"/>
                <w:b/>
                <w:bCs/>
                <w:color w:val="000000"/>
                <w:sz w:val="17"/>
                <w:szCs w:val="17"/>
              </w:rPr>
              <w:t>otal</w:t>
            </w:r>
          </w:p>
        </w:tc>
        <w:tc>
          <w:tcPr>
            <w:tcW w:w="2180" w:type="dxa"/>
            <w:tcBorders>
              <w:top w:val="single" w:sz="4" w:space="0" w:color="auto"/>
              <w:left w:val="single" w:sz="4" w:space="0" w:color="auto"/>
              <w:bottom w:val="single" w:sz="4" w:space="0" w:color="auto"/>
              <w:right w:val="nil"/>
            </w:tcBorders>
            <w:shd w:val="clear" w:color="000000" w:fill="FFFFFF"/>
          </w:tcPr>
          <w:p w:rsidR="001B511A" w:rsidRPr="001B511A" w:rsidRDefault="001B511A" w:rsidP="001B511A">
            <w:pPr>
              <w:jc w:val="right"/>
              <w:rPr>
                <w:rFonts w:ascii="Arial" w:hAnsi="Arial" w:cs="Arial"/>
                <w:b/>
                <w:sz w:val="17"/>
                <w:szCs w:val="17"/>
              </w:rPr>
            </w:pPr>
            <w:r w:rsidRPr="001B511A">
              <w:rPr>
                <w:rFonts w:ascii="Arial" w:hAnsi="Arial" w:cs="Arial"/>
                <w:b/>
                <w:sz w:val="17"/>
                <w:szCs w:val="17"/>
              </w:rPr>
              <w:t xml:space="preserve">7,354,356,550 </w:t>
            </w:r>
          </w:p>
        </w:tc>
        <w:tc>
          <w:tcPr>
            <w:tcW w:w="2180" w:type="dxa"/>
            <w:tcBorders>
              <w:top w:val="nil"/>
              <w:left w:val="single" w:sz="4" w:space="0" w:color="auto"/>
              <w:bottom w:val="single" w:sz="4" w:space="0" w:color="auto"/>
              <w:right w:val="single" w:sz="4" w:space="0" w:color="auto"/>
            </w:tcBorders>
            <w:shd w:val="clear" w:color="000000" w:fill="FFFFFF"/>
          </w:tcPr>
          <w:p w:rsidR="001B511A" w:rsidRPr="001B511A" w:rsidRDefault="001B511A" w:rsidP="001B511A">
            <w:pPr>
              <w:jc w:val="right"/>
              <w:rPr>
                <w:rFonts w:ascii="Arial" w:hAnsi="Arial" w:cs="Arial"/>
                <w:b/>
                <w:sz w:val="17"/>
                <w:szCs w:val="17"/>
              </w:rPr>
            </w:pPr>
            <w:r w:rsidRPr="001B511A">
              <w:rPr>
                <w:rFonts w:ascii="Arial" w:hAnsi="Arial" w:cs="Arial"/>
                <w:b/>
                <w:sz w:val="17"/>
                <w:szCs w:val="17"/>
              </w:rPr>
              <w:t xml:space="preserve">6,526,727,806 </w:t>
            </w:r>
          </w:p>
        </w:tc>
      </w:tr>
    </w:tbl>
    <w:p w:rsidR="00AC18F1" w:rsidRDefault="00AC18F1" w:rsidP="00E856ED">
      <w:pPr>
        <w:spacing w:before="80" w:line="250" w:lineRule="exact"/>
        <w:ind w:left="709"/>
        <w:jc w:val="both"/>
        <w:rPr>
          <w:rFonts w:ascii="Arial" w:eastAsia="Calibri" w:hAnsi="Arial" w:cs="Arial"/>
          <w:spacing w:val="-1"/>
          <w:sz w:val="17"/>
          <w:szCs w:val="17"/>
        </w:rPr>
      </w:pPr>
    </w:p>
    <w:p w:rsidR="006335BE" w:rsidRPr="00B8192E" w:rsidRDefault="006335BE" w:rsidP="00795E45">
      <w:pPr>
        <w:pStyle w:val="Prrafodelista"/>
        <w:numPr>
          <w:ilvl w:val="0"/>
          <w:numId w:val="8"/>
        </w:numPr>
        <w:spacing w:before="80" w:line="250" w:lineRule="exact"/>
        <w:ind w:left="714" w:hanging="357"/>
        <w:contextualSpacing w:val="0"/>
        <w:jc w:val="both"/>
        <w:rPr>
          <w:rFonts w:ascii="Arial" w:eastAsia="Calibri" w:hAnsi="Arial" w:cs="Arial"/>
          <w:b/>
          <w:spacing w:val="-1"/>
          <w:sz w:val="17"/>
          <w:szCs w:val="17"/>
        </w:rPr>
      </w:pPr>
      <w:r w:rsidRPr="00B8192E">
        <w:rPr>
          <w:rFonts w:ascii="Arial" w:eastAsia="Calibri" w:hAnsi="Arial" w:cs="Arial"/>
          <w:b/>
          <w:spacing w:val="-1"/>
          <w:sz w:val="17"/>
          <w:szCs w:val="17"/>
        </w:rPr>
        <w:t xml:space="preserve">Bienes </w:t>
      </w:r>
      <w:r w:rsidR="008E1BD8" w:rsidRPr="00B8192E">
        <w:rPr>
          <w:rFonts w:ascii="Arial" w:eastAsia="Calibri" w:hAnsi="Arial" w:cs="Arial"/>
          <w:b/>
          <w:spacing w:val="-1"/>
          <w:sz w:val="17"/>
          <w:szCs w:val="17"/>
        </w:rPr>
        <w:t>m</w:t>
      </w:r>
      <w:r w:rsidR="00901A13" w:rsidRPr="00B8192E">
        <w:rPr>
          <w:rFonts w:ascii="Arial" w:eastAsia="Calibri" w:hAnsi="Arial" w:cs="Arial"/>
          <w:b/>
          <w:spacing w:val="-1"/>
          <w:sz w:val="17"/>
          <w:szCs w:val="17"/>
        </w:rPr>
        <w:t>uebles</w:t>
      </w:r>
    </w:p>
    <w:p w:rsidR="007F7800" w:rsidRDefault="007F7800" w:rsidP="00E856ED">
      <w:pPr>
        <w:spacing w:before="80" w:line="250" w:lineRule="exact"/>
        <w:ind w:left="709"/>
        <w:jc w:val="both"/>
        <w:rPr>
          <w:rFonts w:ascii="Arial" w:eastAsia="Calibri" w:hAnsi="Arial" w:cs="Arial"/>
          <w:spacing w:val="-1"/>
          <w:sz w:val="17"/>
          <w:szCs w:val="17"/>
        </w:rPr>
      </w:pPr>
      <w:r w:rsidRPr="007F7800">
        <w:rPr>
          <w:rFonts w:ascii="Arial" w:eastAsia="Calibri" w:hAnsi="Arial" w:cs="Arial"/>
          <w:spacing w:val="-1"/>
          <w:sz w:val="17"/>
          <w:szCs w:val="17"/>
        </w:rPr>
        <w:t xml:space="preserve">Se informa </w:t>
      </w:r>
      <w:r w:rsidR="002864C0">
        <w:rPr>
          <w:rFonts w:ascii="Arial" w:eastAsia="Calibri" w:hAnsi="Arial" w:cs="Arial"/>
          <w:spacing w:val="-1"/>
          <w:sz w:val="17"/>
          <w:szCs w:val="17"/>
        </w:rPr>
        <w:t xml:space="preserve">el saldo de la cuenta </w:t>
      </w:r>
      <w:r w:rsidRPr="007F7800">
        <w:rPr>
          <w:rFonts w:ascii="Arial" w:eastAsia="Calibri" w:hAnsi="Arial" w:cs="Arial"/>
          <w:spacing w:val="-1"/>
          <w:sz w:val="17"/>
          <w:szCs w:val="17"/>
        </w:rPr>
        <w:t xml:space="preserve">de Bienes Muebles, al 31 de diciembre del </w:t>
      </w:r>
      <w:r w:rsidR="009831D5">
        <w:rPr>
          <w:rFonts w:ascii="Arial" w:eastAsia="Calibri" w:hAnsi="Arial" w:cs="Arial"/>
          <w:spacing w:val="-1"/>
          <w:sz w:val="17"/>
          <w:szCs w:val="17"/>
        </w:rPr>
        <w:t>2019</w:t>
      </w:r>
      <w:r w:rsidR="00766637">
        <w:rPr>
          <w:rFonts w:ascii="Arial" w:eastAsia="Calibri" w:hAnsi="Arial" w:cs="Arial"/>
          <w:spacing w:val="-1"/>
          <w:sz w:val="17"/>
          <w:szCs w:val="17"/>
        </w:rPr>
        <w:t>:</w:t>
      </w:r>
    </w:p>
    <w:p w:rsidR="002366A1" w:rsidRPr="00785016" w:rsidRDefault="002366A1" w:rsidP="002366A1">
      <w:pPr>
        <w:autoSpaceDE w:val="0"/>
        <w:autoSpaceDN w:val="0"/>
        <w:adjustRightInd w:val="0"/>
        <w:spacing w:before="240" w:after="120"/>
        <w:ind w:left="360"/>
        <w:jc w:val="center"/>
        <w:rPr>
          <w:rFonts w:ascii="Arial" w:eastAsia="Calibri" w:hAnsi="Arial" w:cs="Arial"/>
          <w:b/>
          <w:spacing w:val="-1"/>
          <w:sz w:val="17"/>
          <w:szCs w:val="17"/>
        </w:rPr>
      </w:pPr>
      <w:r w:rsidRPr="00785016">
        <w:rPr>
          <w:rFonts w:ascii="Arial" w:eastAsia="Calibri" w:hAnsi="Arial" w:cs="Arial"/>
          <w:b/>
          <w:spacing w:val="-1"/>
          <w:sz w:val="17"/>
          <w:szCs w:val="17"/>
        </w:rPr>
        <w:t>(Pesos)</w:t>
      </w:r>
    </w:p>
    <w:tbl>
      <w:tblPr>
        <w:tblW w:w="9265" w:type="dxa"/>
        <w:jc w:val="center"/>
        <w:tblCellMar>
          <w:left w:w="70" w:type="dxa"/>
          <w:right w:w="70" w:type="dxa"/>
        </w:tblCellMar>
        <w:tblLook w:val="04A0" w:firstRow="1" w:lastRow="0" w:firstColumn="1" w:lastColumn="0" w:noHBand="0" w:noVBand="1"/>
        <w:tblDescription w:val="monto"/>
      </w:tblPr>
      <w:tblGrid>
        <w:gridCol w:w="4903"/>
        <w:gridCol w:w="2181"/>
        <w:gridCol w:w="2181"/>
      </w:tblGrid>
      <w:tr w:rsidR="002366A1" w:rsidRPr="002D70DA" w:rsidTr="00E126CC">
        <w:trPr>
          <w:trHeight w:val="240"/>
          <w:jc w:val="center"/>
        </w:trPr>
        <w:tc>
          <w:tcPr>
            <w:tcW w:w="490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2366A1" w:rsidRPr="002D70DA" w:rsidRDefault="002366A1" w:rsidP="00FE0D85">
            <w:pPr>
              <w:jc w:val="center"/>
              <w:rPr>
                <w:rFonts w:ascii="Arial" w:hAnsi="Arial" w:cs="Arial"/>
                <w:b/>
                <w:bCs/>
                <w:color w:val="000000"/>
                <w:sz w:val="17"/>
                <w:szCs w:val="17"/>
              </w:rPr>
            </w:pPr>
            <w:r>
              <w:rPr>
                <w:rFonts w:ascii="Arial" w:hAnsi="Arial" w:cs="Arial"/>
                <w:b/>
                <w:bCs/>
                <w:color w:val="000000"/>
                <w:sz w:val="17"/>
                <w:szCs w:val="17"/>
              </w:rPr>
              <w:t>Concepto</w:t>
            </w:r>
            <w:r w:rsidRPr="002D70DA">
              <w:rPr>
                <w:rFonts w:ascii="Arial" w:hAnsi="Arial" w:cs="Arial"/>
                <w:b/>
                <w:bCs/>
                <w:color w:val="000000"/>
                <w:sz w:val="17"/>
                <w:szCs w:val="17"/>
              </w:rPr>
              <w:t>:</w:t>
            </w:r>
          </w:p>
        </w:tc>
        <w:tc>
          <w:tcPr>
            <w:tcW w:w="2181"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2366A1" w:rsidRPr="002D70DA" w:rsidRDefault="009831D5" w:rsidP="00FE0D85">
            <w:pPr>
              <w:jc w:val="center"/>
              <w:rPr>
                <w:rFonts w:ascii="Arial" w:hAnsi="Arial" w:cs="Arial"/>
                <w:b/>
                <w:bCs/>
                <w:color w:val="000000"/>
                <w:sz w:val="17"/>
                <w:szCs w:val="17"/>
              </w:rPr>
            </w:pPr>
            <w:r>
              <w:rPr>
                <w:rFonts w:ascii="Arial" w:hAnsi="Arial" w:cs="Arial"/>
                <w:b/>
                <w:bCs/>
                <w:color w:val="000000"/>
                <w:sz w:val="17"/>
                <w:szCs w:val="17"/>
              </w:rPr>
              <w:t>2019</w:t>
            </w:r>
          </w:p>
        </w:tc>
        <w:tc>
          <w:tcPr>
            <w:tcW w:w="2181"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2366A1" w:rsidRPr="002D70DA" w:rsidRDefault="009831D5" w:rsidP="00FE0D85">
            <w:pPr>
              <w:jc w:val="center"/>
              <w:rPr>
                <w:rFonts w:ascii="Arial" w:hAnsi="Arial" w:cs="Arial"/>
                <w:b/>
                <w:bCs/>
                <w:color w:val="000000"/>
                <w:sz w:val="17"/>
                <w:szCs w:val="17"/>
              </w:rPr>
            </w:pPr>
            <w:r>
              <w:rPr>
                <w:rFonts w:ascii="Arial" w:hAnsi="Arial" w:cs="Arial"/>
                <w:b/>
                <w:bCs/>
                <w:color w:val="000000"/>
                <w:sz w:val="17"/>
                <w:szCs w:val="17"/>
              </w:rPr>
              <w:t>2018</w:t>
            </w:r>
          </w:p>
        </w:tc>
      </w:tr>
      <w:tr w:rsidR="00E126CC" w:rsidRPr="002D70DA" w:rsidTr="00E126CC">
        <w:trPr>
          <w:trHeight w:val="240"/>
          <w:jc w:val="center"/>
        </w:trPr>
        <w:tc>
          <w:tcPr>
            <w:tcW w:w="4903" w:type="dxa"/>
            <w:tcBorders>
              <w:top w:val="single" w:sz="4" w:space="0" w:color="auto"/>
              <w:left w:val="single" w:sz="4" w:space="0" w:color="auto"/>
              <w:bottom w:val="single" w:sz="4" w:space="0" w:color="auto"/>
              <w:right w:val="single" w:sz="4" w:space="0" w:color="auto"/>
            </w:tcBorders>
            <w:shd w:val="clear" w:color="auto" w:fill="auto"/>
          </w:tcPr>
          <w:p w:rsidR="00E126CC" w:rsidRPr="00186E15" w:rsidRDefault="00E126CC" w:rsidP="00E126CC">
            <w:pPr>
              <w:rPr>
                <w:rFonts w:ascii="Arial" w:hAnsi="Arial" w:cs="Arial"/>
                <w:sz w:val="17"/>
                <w:szCs w:val="17"/>
              </w:rPr>
            </w:pPr>
            <w:r w:rsidRPr="00186E15">
              <w:rPr>
                <w:rFonts w:ascii="Arial" w:hAnsi="Arial" w:cs="Arial"/>
                <w:sz w:val="17"/>
                <w:szCs w:val="17"/>
              </w:rPr>
              <w:t>Mobiliario y Equipo de Administración</w:t>
            </w:r>
          </w:p>
        </w:tc>
        <w:tc>
          <w:tcPr>
            <w:tcW w:w="2181" w:type="dxa"/>
            <w:tcBorders>
              <w:top w:val="single" w:sz="4" w:space="0" w:color="auto"/>
              <w:left w:val="nil"/>
              <w:bottom w:val="single" w:sz="4" w:space="0" w:color="auto"/>
              <w:right w:val="single" w:sz="4" w:space="0" w:color="auto"/>
            </w:tcBorders>
            <w:shd w:val="clear" w:color="auto" w:fill="auto"/>
          </w:tcPr>
          <w:p w:rsidR="00E126CC" w:rsidRPr="00E126CC" w:rsidRDefault="00E126CC" w:rsidP="00E126CC">
            <w:pPr>
              <w:jc w:val="right"/>
              <w:rPr>
                <w:rFonts w:ascii="Arial" w:hAnsi="Arial" w:cs="Arial"/>
                <w:sz w:val="17"/>
                <w:szCs w:val="17"/>
              </w:rPr>
            </w:pPr>
            <w:r w:rsidRPr="00E126CC">
              <w:rPr>
                <w:rFonts w:ascii="Arial" w:hAnsi="Arial" w:cs="Arial"/>
                <w:sz w:val="17"/>
                <w:szCs w:val="17"/>
              </w:rPr>
              <w:t xml:space="preserve"> 713,550,615 </w:t>
            </w:r>
          </w:p>
        </w:tc>
        <w:tc>
          <w:tcPr>
            <w:tcW w:w="2181" w:type="dxa"/>
            <w:tcBorders>
              <w:top w:val="single" w:sz="4" w:space="0" w:color="auto"/>
              <w:left w:val="nil"/>
              <w:bottom w:val="single" w:sz="4" w:space="0" w:color="auto"/>
              <w:right w:val="single" w:sz="4" w:space="0" w:color="auto"/>
            </w:tcBorders>
            <w:shd w:val="clear" w:color="auto" w:fill="auto"/>
          </w:tcPr>
          <w:p w:rsidR="00E126CC" w:rsidRPr="00E126CC" w:rsidRDefault="00E126CC" w:rsidP="00E126CC">
            <w:pPr>
              <w:jc w:val="right"/>
              <w:rPr>
                <w:rFonts w:ascii="Arial" w:hAnsi="Arial" w:cs="Arial"/>
                <w:sz w:val="17"/>
                <w:szCs w:val="17"/>
              </w:rPr>
            </w:pPr>
            <w:r w:rsidRPr="00E126CC">
              <w:rPr>
                <w:rFonts w:ascii="Arial" w:hAnsi="Arial" w:cs="Arial"/>
                <w:sz w:val="17"/>
                <w:szCs w:val="17"/>
              </w:rPr>
              <w:t xml:space="preserve"> 696,505,559 </w:t>
            </w:r>
          </w:p>
        </w:tc>
      </w:tr>
      <w:tr w:rsidR="00E126CC" w:rsidRPr="002D70DA" w:rsidTr="00E126CC">
        <w:trPr>
          <w:trHeight w:val="240"/>
          <w:jc w:val="center"/>
        </w:trPr>
        <w:tc>
          <w:tcPr>
            <w:tcW w:w="4903" w:type="dxa"/>
            <w:tcBorders>
              <w:top w:val="single" w:sz="4" w:space="0" w:color="auto"/>
              <w:left w:val="single" w:sz="4" w:space="0" w:color="auto"/>
              <w:bottom w:val="single" w:sz="4" w:space="0" w:color="auto"/>
              <w:right w:val="single" w:sz="4" w:space="0" w:color="auto"/>
            </w:tcBorders>
            <w:shd w:val="clear" w:color="auto" w:fill="auto"/>
          </w:tcPr>
          <w:p w:rsidR="00E126CC" w:rsidRPr="00186E15" w:rsidRDefault="00E126CC" w:rsidP="00E126CC">
            <w:pPr>
              <w:rPr>
                <w:rFonts w:ascii="Arial" w:hAnsi="Arial" w:cs="Arial"/>
                <w:sz w:val="17"/>
                <w:szCs w:val="17"/>
              </w:rPr>
            </w:pPr>
            <w:r w:rsidRPr="00186E15">
              <w:rPr>
                <w:rFonts w:ascii="Arial" w:hAnsi="Arial" w:cs="Arial"/>
                <w:sz w:val="17"/>
                <w:szCs w:val="17"/>
              </w:rPr>
              <w:t>Mobiliario y Equipo Educacional y Recreativo</w:t>
            </w:r>
          </w:p>
        </w:tc>
        <w:tc>
          <w:tcPr>
            <w:tcW w:w="2181" w:type="dxa"/>
            <w:tcBorders>
              <w:top w:val="single" w:sz="4" w:space="0" w:color="auto"/>
              <w:left w:val="nil"/>
              <w:bottom w:val="single" w:sz="4" w:space="0" w:color="auto"/>
              <w:right w:val="single" w:sz="4" w:space="0" w:color="auto"/>
            </w:tcBorders>
            <w:shd w:val="clear" w:color="auto" w:fill="auto"/>
          </w:tcPr>
          <w:p w:rsidR="00E126CC" w:rsidRPr="00E126CC" w:rsidRDefault="00E126CC" w:rsidP="00E126CC">
            <w:pPr>
              <w:jc w:val="right"/>
              <w:rPr>
                <w:rFonts w:ascii="Arial" w:hAnsi="Arial" w:cs="Arial"/>
                <w:sz w:val="17"/>
                <w:szCs w:val="17"/>
              </w:rPr>
            </w:pPr>
            <w:r w:rsidRPr="00E126CC">
              <w:rPr>
                <w:rFonts w:ascii="Arial" w:hAnsi="Arial" w:cs="Arial"/>
                <w:sz w:val="17"/>
                <w:szCs w:val="17"/>
              </w:rPr>
              <w:t xml:space="preserve"> 2,447,850 </w:t>
            </w:r>
          </w:p>
        </w:tc>
        <w:tc>
          <w:tcPr>
            <w:tcW w:w="2181" w:type="dxa"/>
            <w:tcBorders>
              <w:top w:val="single" w:sz="4" w:space="0" w:color="auto"/>
              <w:left w:val="nil"/>
              <w:bottom w:val="single" w:sz="4" w:space="0" w:color="auto"/>
              <w:right w:val="single" w:sz="4" w:space="0" w:color="auto"/>
            </w:tcBorders>
            <w:shd w:val="clear" w:color="auto" w:fill="auto"/>
          </w:tcPr>
          <w:p w:rsidR="00E126CC" w:rsidRPr="00E126CC" w:rsidRDefault="00E126CC" w:rsidP="00E126CC">
            <w:pPr>
              <w:jc w:val="right"/>
              <w:rPr>
                <w:rFonts w:ascii="Arial" w:hAnsi="Arial" w:cs="Arial"/>
                <w:sz w:val="17"/>
                <w:szCs w:val="17"/>
              </w:rPr>
            </w:pPr>
            <w:r w:rsidRPr="00E126CC">
              <w:rPr>
                <w:rFonts w:ascii="Arial" w:hAnsi="Arial" w:cs="Arial"/>
                <w:sz w:val="17"/>
                <w:szCs w:val="17"/>
              </w:rPr>
              <w:t xml:space="preserve"> 2,204,593 </w:t>
            </w:r>
          </w:p>
        </w:tc>
      </w:tr>
      <w:tr w:rsidR="00E126CC" w:rsidRPr="002D70DA" w:rsidTr="00E126CC">
        <w:trPr>
          <w:trHeight w:val="240"/>
          <w:jc w:val="center"/>
        </w:trPr>
        <w:tc>
          <w:tcPr>
            <w:tcW w:w="4903" w:type="dxa"/>
            <w:tcBorders>
              <w:top w:val="single" w:sz="4" w:space="0" w:color="auto"/>
              <w:left w:val="single" w:sz="4" w:space="0" w:color="auto"/>
              <w:bottom w:val="single" w:sz="4" w:space="0" w:color="auto"/>
              <w:right w:val="single" w:sz="4" w:space="0" w:color="auto"/>
            </w:tcBorders>
            <w:shd w:val="clear" w:color="auto" w:fill="auto"/>
          </w:tcPr>
          <w:p w:rsidR="00E126CC" w:rsidRPr="00186E15" w:rsidRDefault="00E126CC" w:rsidP="00E126CC">
            <w:pPr>
              <w:rPr>
                <w:rFonts w:ascii="Arial" w:hAnsi="Arial" w:cs="Arial"/>
                <w:sz w:val="17"/>
                <w:szCs w:val="17"/>
              </w:rPr>
            </w:pPr>
            <w:r w:rsidRPr="00186E15">
              <w:rPr>
                <w:rFonts w:ascii="Arial" w:hAnsi="Arial" w:cs="Arial"/>
                <w:sz w:val="17"/>
                <w:szCs w:val="17"/>
              </w:rPr>
              <w:t>Equipo e Instrumental Médico y de Laboratorio</w:t>
            </w:r>
          </w:p>
        </w:tc>
        <w:tc>
          <w:tcPr>
            <w:tcW w:w="2181" w:type="dxa"/>
            <w:tcBorders>
              <w:top w:val="single" w:sz="4" w:space="0" w:color="auto"/>
              <w:left w:val="nil"/>
              <w:bottom w:val="single" w:sz="4" w:space="0" w:color="auto"/>
              <w:right w:val="single" w:sz="4" w:space="0" w:color="auto"/>
            </w:tcBorders>
            <w:shd w:val="clear" w:color="auto" w:fill="auto"/>
          </w:tcPr>
          <w:p w:rsidR="00E126CC" w:rsidRPr="00E126CC" w:rsidRDefault="00E126CC" w:rsidP="00E126CC">
            <w:pPr>
              <w:jc w:val="right"/>
              <w:rPr>
                <w:rFonts w:ascii="Arial" w:hAnsi="Arial" w:cs="Arial"/>
                <w:sz w:val="17"/>
                <w:szCs w:val="17"/>
              </w:rPr>
            </w:pPr>
            <w:r w:rsidRPr="00E126CC">
              <w:rPr>
                <w:rFonts w:ascii="Arial" w:hAnsi="Arial" w:cs="Arial"/>
                <w:sz w:val="17"/>
                <w:szCs w:val="17"/>
              </w:rPr>
              <w:t xml:space="preserve"> 4,457,168 </w:t>
            </w:r>
          </w:p>
        </w:tc>
        <w:tc>
          <w:tcPr>
            <w:tcW w:w="2181" w:type="dxa"/>
            <w:tcBorders>
              <w:top w:val="single" w:sz="4" w:space="0" w:color="auto"/>
              <w:left w:val="nil"/>
              <w:bottom w:val="single" w:sz="4" w:space="0" w:color="auto"/>
              <w:right w:val="single" w:sz="4" w:space="0" w:color="auto"/>
            </w:tcBorders>
            <w:shd w:val="clear" w:color="auto" w:fill="auto"/>
          </w:tcPr>
          <w:p w:rsidR="00E126CC" w:rsidRPr="00E126CC" w:rsidRDefault="00E126CC" w:rsidP="00E126CC">
            <w:pPr>
              <w:jc w:val="right"/>
              <w:rPr>
                <w:rFonts w:ascii="Arial" w:hAnsi="Arial" w:cs="Arial"/>
                <w:sz w:val="17"/>
                <w:szCs w:val="17"/>
              </w:rPr>
            </w:pPr>
            <w:r w:rsidRPr="00E126CC">
              <w:rPr>
                <w:rFonts w:ascii="Arial" w:hAnsi="Arial" w:cs="Arial"/>
                <w:sz w:val="17"/>
                <w:szCs w:val="17"/>
              </w:rPr>
              <w:t xml:space="preserve"> 4,289,371 </w:t>
            </w:r>
          </w:p>
        </w:tc>
      </w:tr>
      <w:tr w:rsidR="00E126CC" w:rsidRPr="002D70DA" w:rsidTr="00E126CC">
        <w:trPr>
          <w:trHeight w:val="240"/>
          <w:jc w:val="center"/>
        </w:trPr>
        <w:tc>
          <w:tcPr>
            <w:tcW w:w="4903" w:type="dxa"/>
            <w:tcBorders>
              <w:top w:val="single" w:sz="4" w:space="0" w:color="auto"/>
              <w:left w:val="single" w:sz="4" w:space="0" w:color="auto"/>
              <w:bottom w:val="single" w:sz="4" w:space="0" w:color="auto"/>
              <w:right w:val="single" w:sz="4" w:space="0" w:color="auto"/>
            </w:tcBorders>
            <w:shd w:val="clear" w:color="auto" w:fill="auto"/>
          </w:tcPr>
          <w:p w:rsidR="00E126CC" w:rsidRPr="00186E15" w:rsidRDefault="00E126CC" w:rsidP="00E126CC">
            <w:pPr>
              <w:rPr>
                <w:rFonts w:ascii="Arial" w:hAnsi="Arial" w:cs="Arial"/>
                <w:sz w:val="17"/>
                <w:szCs w:val="17"/>
              </w:rPr>
            </w:pPr>
            <w:r w:rsidRPr="00186E15">
              <w:rPr>
                <w:rFonts w:ascii="Arial" w:hAnsi="Arial" w:cs="Arial"/>
                <w:sz w:val="17"/>
                <w:szCs w:val="17"/>
              </w:rPr>
              <w:t>Vehículos y Equipo de Transporte</w:t>
            </w:r>
          </w:p>
        </w:tc>
        <w:tc>
          <w:tcPr>
            <w:tcW w:w="2181" w:type="dxa"/>
            <w:tcBorders>
              <w:top w:val="single" w:sz="4" w:space="0" w:color="auto"/>
              <w:left w:val="nil"/>
              <w:bottom w:val="single" w:sz="4" w:space="0" w:color="auto"/>
              <w:right w:val="single" w:sz="4" w:space="0" w:color="auto"/>
            </w:tcBorders>
            <w:shd w:val="clear" w:color="auto" w:fill="auto"/>
          </w:tcPr>
          <w:p w:rsidR="00E126CC" w:rsidRPr="00E126CC" w:rsidRDefault="00E126CC" w:rsidP="00E126CC">
            <w:pPr>
              <w:jc w:val="right"/>
              <w:rPr>
                <w:rFonts w:ascii="Arial" w:hAnsi="Arial" w:cs="Arial"/>
                <w:sz w:val="17"/>
                <w:szCs w:val="17"/>
              </w:rPr>
            </w:pPr>
            <w:r w:rsidRPr="00E126CC">
              <w:rPr>
                <w:rFonts w:ascii="Arial" w:hAnsi="Arial" w:cs="Arial"/>
                <w:sz w:val="17"/>
                <w:szCs w:val="17"/>
              </w:rPr>
              <w:t xml:space="preserve"> 13,526,352 </w:t>
            </w:r>
          </w:p>
        </w:tc>
        <w:tc>
          <w:tcPr>
            <w:tcW w:w="2181" w:type="dxa"/>
            <w:tcBorders>
              <w:top w:val="single" w:sz="4" w:space="0" w:color="auto"/>
              <w:left w:val="nil"/>
              <w:bottom w:val="single" w:sz="4" w:space="0" w:color="auto"/>
              <w:right w:val="single" w:sz="4" w:space="0" w:color="auto"/>
            </w:tcBorders>
            <w:shd w:val="clear" w:color="auto" w:fill="auto"/>
          </w:tcPr>
          <w:p w:rsidR="00E126CC" w:rsidRPr="00E126CC" w:rsidRDefault="00E126CC" w:rsidP="00E126CC">
            <w:pPr>
              <w:jc w:val="right"/>
              <w:rPr>
                <w:rFonts w:ascii="Arial" w:hAnsi="Arial" w:cs="Arial"/>
                <w:sz w:val="17"/>
                <w:szCs w:val="17"/>
              </w:rPr>
            </w:pPr>
            <w:r w:rsidRPr="00E126CC">
              <w:rPr>
                <w:rFonts w:ascii="Arial" w:hAnsi="Arial" w:cs="Arial"/>
                <w:sz w:val="17"/>
                <w:szCs w:val="17"/>
              </w:rPr>
              <w:t xml:space="preserve"> 1,829,820 </w:t>
            </w:r>
          </w:p>
        </w:tc>
      </w:tr>
      <w:tr w:rsidR="00E126CC" w:rsidRPr="002D70DA" w:rsidTr="00E126CC">
        <w:trPr>
          <w:trHeight w:val="240"/>
          <w:jc w:val="center"/>
        </w:trPr>
        <w:tc>
          <w:tcPr>
            <w:tcW w:w="4903" w:type="dxa"/>
            <w:tcBorders>
              <w:top w:val="single" w:sz="4" w:space="0" w:color="auto"/>
              <w:left w:val="single" w:sz="4" w:space="0" w:color="auto"/>
              <w:bottom w:val="single" w:sz="4" w:space="0" w:color="auto"/>
              <w:right w:val="single" w:sz="4" w:space="0" w:color="auto"/>
            </w:tcBorders>
            <w:shd w:val="clear" w:color="auto" w:fill="auto"/>
          </w:tcPr>
          <w:p w:rsidR="00E126CC" w:rsidRPr="00186E15" w:rsidRDefault="00E126CC" w:rsidP="00E126CC">
            <w:pPr>
              <w:rPr>
                <w:rFonts w:ascii="Arial" w:hAnsi="Arial" w:cs="Arial"/>
                <w:sz w:val="17"/>
                <w:szCs w:val="17"/>
              </w:rPr>
            </w:pPr>
            <w:r w:rsidRPr="00186E15">
              <w:rPr>
                <w:rFonts w:ascii="Arial" w:hAnsi="Arial" w:cs="Arial"/>
                <w:sz w:val="17"/>
                <w:szCs w:val="17"/>
              </w:rPr>
              <w:t>Maquinaria, Otros Equipos y Herramientas</w:t>
            </w:r>
          </w:p>
        </w:tc>
        <w:tc>
          <w:tcPr>
            <w:tcW w:w="2181" w:type="dxa"/>
            <w:tcBorders>
              <w:top w:val="single" w:sz="4" w:space="0" w:color="auto"/>
              <w:left w:val="nil"/>
              <w:bottom w:val="single" w:sz="4" w:space="0" w:color="auto"/>
              <w:right w:val="single" w:sz="4" w:space="0" w:color="auto"/>
            </w:tcBorders>
            <w:shd w:val="clear" w:color="auto" w:fill="auto"/>
          </w:tcPr>
          <w:p w:rsidR="00E126CC" w:rsidRPr="00E126CC" w:rsidRDefault="00E126CC" w:rsidP="00E126CC">
            <w:pPr>
              <w:jc w:val="right"/>
              <w:rPr>
                <w:rFonts w:ascii="Arial" w:hAnsi="Arial" w:cs="Arial"/>
                <w:sz w:val="17"/>
                <w:szCs w:val="17"/>
              </w:rPr>
            </w:pPr>
            <w:r w:rsidRPr="00E126CC">
              <w:rPr>
                <w:rFonts w:ascii="Arial" w:hAnsi="Arial" w:cs="Arial"/>
                <w:sz w:val="17"/>
                <w:szCs w:val="17"/>
              </w:rPr>
              <w:t xml:space="preserve"> 145,850,605 </w:t>
            </w:r>
          </w:p>
        </w:tc>
        <w:tc>
          <w:tcPr>
            <w:tcW w:w="2181" w:type="dxa"/>
            <w:tcBorders>
              <w:top w:val="single" w:sz="4" w:space="0" w:color="auto"/>
              <w:left w:val="nil"/>
              <w:bottom w:val="single" w:sz="4" w:space="0" w:color="auto"/>
              <w:right w:val="single" w:sz="4" w:space="0" w:color="auto"/>
            </w:tcBorders>
            <w:shd w:val="clear" w:color="auto" w:fill="auto"/>
          </w:tcPr>
          <w:p w:rsidR="00E126CC" w:rsidRPr="00E126CC" w:rsidRDefault="00E126CC" w:rsidP="00E126CC">
            <w:pPr>
              <w:jc w:val="right"/>
              <w:rPr>
                <w:rFonts w:ascii="Arial" w:hAnsi="Arial" w:cs="Arial"/>
                <w:sz w:val="17"/>
                <w:szCs w:val="17"/>
              </w:rPr>
            </w:pPr>
            <w:r w:rsidRPr="00E126CC">
              <w:rPr>
                <w:rFonts w:ascii="Arial" w:hAnsi="Arial" w:cs="Arial"/>
                <w:sz w:val="17"/>
                <w:szCs w:val="17"/>
              </w:rPr>
              <w:t xml:space="preserve"> 91,503,953 </w:t>
            </w:r>
          </w:p>
        </w:tc>
      </w:tr>
      <w:tr w:rsidR="00E126CC" w:rsidRPr="002D70DA" w:rsidTr="00E126CC">
        <w:trPr>
          <w:trHeight w:val="240"/>
          <w:jc w:val="center"/>
        </w:trPr>
        <w:tc>
          <w:tcPr>
            <w:tcW w:w="4903" w:type="dxa"/>
            <w:tcBorders>
              <w:top w:val="nil"/>
              <w:left w:val="nil"/>
              <w:bottom w:val="nil"/>
              <w:right w:val="single" w:sz="4" w:space="0" w:color="auto"/>
            </w:tcBorders>
            <w:shd w:val="clear" w:color="000000" w:fill="FFFFFF"/>
            <w:vAlign w:val="center"/>
            <w:hideMark/>
          </w:tcPr>
          <w:p w:rsidR="00E126CC" w:rsidRPr="002D70DA" w:rsidRDefault="00E126CC" w:rsidP="00E126CC">
            <w:pPr>
              <w:jc w:val="center"/>
              <w:rPr>
                <w:rFonts w:ascii="Arial" w:hAnsi="Arial" w:cs="Arial"/>
                <w:b/>
                <w:bCs/>
                <w:color w:val="000000"/>
                <w:sz w:val="17"/>
                <w:szCs w:val="17"/>
              </w:rPr>
            </w:pPr>
            <w:r w:rsidRPr="002D70DA">
              <w:rPr>
                <w:rFonts w:ascii="Arial" w:hAnsi="Arial" w:cs="Arial"/>
                <w:b/>
                <w:bCs/>
                <w:color w:val="000000"/>
                <w:sz w:val="17"/>
                <w:szCs w:val="17"/>
              </w:rPr>
              <w:t>T</w:t>
            </w:r>
            <w:r>
              <w:rPr>
                <w:rFonts w:ascii="Arial" w:hAnsi="Arial" w:cs="Arial"/>
                <w:b/>
                <w:bCs/>
                <w:color w:val="000000"/>
                <w:sz w:val="17"/>
                <w:szCs w:val="17"/>
              </w:rPr>
              <w:t>otal</w:t>
            </w:r>
          </w:p>
        </w:tc>
        <w:tc>
          <w:tcPr>
            <w:tcW w:w="2181" w:type="dxa"/>
            <w:tcBorders>
              <w:top w:val="single" w:sz="4" w:space="0" w:color="auto"/>
              <w:left w:val="single" w:sz="4" w:space="0" w:color="auto"/>
              <w:bottom w:val="single" w:sz="4" w:space="0" w:color="auto"/>
              <w:right w:val="nil"/>
            </w:tcBorders>
            <w:shd w:val="clear" w:color="000000" w:fill="FFFFFF"/>
          </w:tcPr>
          <w:p w:rsidR="00E126CC" w:rsidRPr="00E126CC" w:rsidRDefault="00E126CC" w:rsidP="00E126CC">
            <w:pPr>
              <w:jc w:val="right"/>
              <w:rPr>
                <w:rFonts w:ascii="Arial" w:hAnsi="Arial" w:cs="Arial"/>
                <w:b/>
                <w:sz w:val="17"/>
                <w:szCs w:val="17"/>
              </w:rPr>
            </w:pPr>
            <w:r w:rsidRPr="00E126CC">
              <w:rPr>
                <w:rFonts w:ascii="Arial" w:hAnsi="Arial" w:cs="Arial"/>
                <w:b/>
                <w:sz w:val="17"/>
                <w:szCs w:val="17"/>
              </w:rPr>
              <w:t xml:space="preserve"> 879,832,589 </w:t>
            </w:r>
          </w:p>
        </w:tc>
        <w:tc>
          <w:tcPr>
            <w:tcW w:w="2181" w:type="dxa"/>
            <w:tcBorders>
              <w:top w:val="nil"/>
              <w:left w:val="single" w:sz="4" w:space="0" w:color="auto"/>
              <w:bottom w:val="single" w:sz="4" w:space="0" w:color="auto"/>
              <w:right w:val="single" w:sz="4" w:space="0" w:color="auto"/>
            </w:tcBorders>
            <w:shd w:val="clear" w:color="000000" w:fill="FFFFFF"/>
          </w:tcPr>
          <w:p w:rsidR="00E126CC" w:rsidRPr="00E126CC" w:rsidRDefault="00E126CC" w:rsidP="00E126CC">
            <w:pPr>
              <w:jc w:val="right"/>
              <w:rPr>
                <w:rFonts w:ascii="Arial" w:hAnsi="Arial" w:cs="Arial"/>
                <w:b/>
                <w:sz w:val="17"/>
                <w:szCs w:val="17"/>
              </w:rPr>
            </w:pPr>
            <w:r w:rsidRPr="00E126CC">
              <w:rPr>
                <w:rFonts w:ascii="Arial" w:hAnsi="Arial" w:cs="Arial"/>
                <w:b/>
                <w:sz w:val="17"/>
                <w:szCs w:val="17"/>
              </w:rPr>
              <w:t xml:space="preserve"> 796,333,297 </w:t>
            </w:r>
          </w:p>
        </w:tc>
      </w:tr>
    </w:tbl>
    <w:p w:rsidR="001B5113" w:rsidRDefault="001B5113" w:rsidP="001B5113">
      <w:pPr>
        <w:autoSpaceDE w:val="0"/>
        <w:autoSpaceDN w:val="0"/>
        <w:adjustRightInd w:val="0"/>
        <w:spacing w:before="240" w:after="120"/>
        <w:ind w:left="709"/>
        <w:rPr>
          <w:rFonts w:ascii="Arial" w:eastAsia="Calibri" w:hAnsi="Arial" w:cs="Arial"/>
          <w:spacing w:val="-1"/>
          <w:sz w:val="17"/>
          <w:szCs w:val="17"/>
        </w:rPr>
      </w:pPr>
      <w:r w:rsidRPr="00D33F92">
        <w:rPr>
          <w:rFonts w:ascii="Arial" w:eastAsia="Calibri" w:hAnsi="Arial" w:cs="Arial"/>
          <w:spacing w:val="-1"/>
          <w:sz w:val="17"/>
          <w:szCs w:val="17"/>
        </w:rPr>
        <w:t>El incremento obedece principalmente a</w:t>
      </w:r>
      <w:r>
        <w:rPr>
          <w:rFonts w:ascii="Arial" w:eastAsia="Calibri" w:hAnsi="Arial" w:cs="Arial"/>
          <w:spacing w:val="-1"/>
          <w:sz w:val="17"/>
          <w:szCs w:val="17"/>
        </w:rPr>
        <w:t xml:space="preserve"> la incorporación de </w:t>
      </w:r>
      <w:r w:rsidR="00E126CC" w:rsidRPr="00E126CC">
        <w:rPr>
          <w:rFonts w:ascii="Arial" w:eastAsia="Calibri" w:hAnsi="Arial" w:cs="Arial"/>
          <w:spacing w:val="-1"/>
          <w:sz w:val="17"/>
          <w:szCs w:val="17"/>
        </w:rPr>
        <w:t xml:space="preserve">Maquinaria, Otros Equipos y Herramientas </w:t>
      </w:r>
      <w:r>
        <w:rPr>
          <w:rFonts w:ascii="Arial" w:eastAsia="Calibri" w:hAnsi="Arial" w:cs="Arial"/>
          <w:spacing w:val="-1"/>
          <w:sz w:val="17"/>
          <w:szCs w:val="17"/>
        </w:rPr>
        <w:t>a</w:t>
      </w:r>
      <w:r w:rsidR="00C323DF">
        <w:rPr>
          <w:rFonts w:ascii="Arial" w:eastAsia="Calibri" w:hAnsi="Arial" w:cs="Arial"/>
          <w:spacing w:val="-1"/>
          <w:sz w:val="17"/>
          <w:szCs w:val="17"/>
        </w:rPr>
        <w:t xml:space="preserve">l </w:t>
      </w:r>
      <w:r>
        <w:rPr>
          <w:rFonts w:ascii="Arial" w:eastAsia="Calibri" w:hAnsi="Arial" w:cs="Arial"/>
          <w:spacing w:val="-1"/>
          <w:sz w:val="17"/>
          <w:szCs w:val="17"/>
        </w:rPr>
        <w:t xml:space="preserve"> </w:t>
      </w:r>
      <w:r w:rsidR="00E126CC" w:rsidRPr="00E126CC">
        <w:rPr>
          <w:rFonts w:ascii="Arial" w:eastAsia="Calibri" w:hAnsi="Arial" w:cs="Arial"/>
          <w:spacing w:val="-1"/>
          <w:sz w:val="17"/>
          <w:szCs w:val="17"/>
        </w:rPr>
        <w:t>Aeropuerto Intercontinental de Querétaro</w:t>
      </w:r>
      <w:r w:rsidRPr="00D33F92">
        <w:rPr>
          <w:rFonts w:ascii="Arial" w:eastAsia="Calibri" w:hAnsi="Arial" w:cs="Arial"/>
          <w:spacing w:val="-1"/>
          <w:sz w:val="17"/>
          <w:szCs w:val="17"/>
        </w:rPr>
        <w:t>.</w:t>
      </w:r>
    </w:p>
    <w:p w:rsidR="00FB2635" w:rsidRDefault="00FB2635" w:rsidP="00FB2635">
      <w:pPr>
        <w:autoSpaceDE w:val="0"/>
        <w:autoSpaceDN w:val="0"/>
        <w:adjustRightInd w:val="0"/>
        <w:spacing w:before="240" w:after="120"/>
        <w:ind w:left="709"/>
        <w:rPr>
          <w:rFonts w:ascii="Arial" w:eastAsia="Calibri" w:hAnsi="Arial" w:cs="Arial"/>
          <w:spacing w:val="-1"/>
          <w:sz w:val="17"/>
          <w:szCs w:val="17"/>
        </w:rPr>
      </w:pPr>
    </w:p>
    <w:p w:rsidR="00FB2635" w:rsidRDefault="00FB2635" w:rsidP="00FB2635">
      <w:pPr>
        <w:autoSpaceDE w:val="0"/>
        <w:autoSpaceDN w:val="0"/>
        <w:adjustRightInd w:val="0"/>
        <w:spacing w:before="240" w:after="120"/>
        <w:ind w:left="709"/>
        <w:rPr>
          <w:rFonts w:ascii="Arial" w:eastAsia="Calibri" w:hAnsi="Arial" w:cs="Arial"/>
          <w:spacing w:val="-1"/>
          <w:sz w:val="17"/>
          <w:szCs w:val="17"/>
        </w:rPr>
      </w:pPr>
      <w:r>
        <w:rPr>
          <w:rFonts w:ascii="Arial" w:eastAsia="Calibri" w:hAnsi="Arial" w:cs="Arial"/>
          <w:spacing w:val="-1"/>
          <w:sz w:val="17"/>
          <w:szCs w:val="17"/>
        </w:rPr>
        <w:t>El cual está distribuido de la siguiente manera:</w:t>
      </w:r>
    </w:p>
    <w:p w:rsidR="006C5505" w:rsidRPr="002D70DA" w:rsidRDefault="006C5505" w:rsidP="006C5505">
      <w:pPr>
        <w:autoSpaceDE w:val="0"/>
        <w:autoSpaceDN w:val="0"/>
        <w:adjustRightInd w:val="0"/>
        <w:spacing w:before="240" w:after="120"/>
        <w:jc w:val="center"/>
        <w:rPr>
          <w:rFonts w:ascii="Arial" w:eastAsia="Calibri" w:hAnsi="Arial" w:cs="Arial"/>
          <w:b/>
          <w:spacing w:val="-1"/>
          <w:sz w:val="17"/>
          <w:szCs w:val="17"/>
        </w:rPr>
      </w:pPr>
      <w:r w:rsidRPr="002D70DA">
        <w:rPr>
          <w:rFonts w:ascii="Arial" w:eastAsia="Calibri" w:hAnsi="Arial" w:cs="Arial"/>
          <w:b/>
          <w:spacing w:val="-1"/>
          <w:sz w:val="17"/>
          <w:szCs w:val="17"/>
        </w:rPr>
        <w:t>(Pesos)</w:t>
      </w:r>
    </w:p>
    <w:tbl>
      <w:tblPr>
        <w:tblW w:w="9260" w:type="dxa"/>
        <w:jc w:val="center"/>
        <w:tblCellMar>
          <w:left w:w="70" w:type="dxa"/>
          <w:right w:w="70" w:type="dxa"/>
        </w:tblCellMar>
        <w:tblLook w:val="04A0" w:firstRow="1" w:lastRow="0" w:firstColumn="1" w:lastColumn="0" w:noHBand="0" w:noVBand="1"/>
        <w:tblDescription w:val="monto"/>
      </w:tblPr>
      <w:tblGrid>
        <w:gridCol w:w="4900"/>
        <w:gridCol w:w="2180"/>
        <w:gridCol w:w="2180"/>
      </w:tblGrid>
      <w:tr w:rsidR="00B24422" w:rsidRPr="002D70DA" w:rsidTr="00E126CC">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B24422" w:rsidRPr="002D70DA" w:rsidRDefault="00B24422" w:rsidP="00F338A3">
            <w:pPr>
              <w:jc w:val="center"/>
              <w:rPr>
                <w:rFonts w:ascii="Arial" w:hAnsi="Arial" w:cs="Arial"/>
                <w:b/>
                <w:bCs/>
                <w:color w:val="000000"/>
                <w:sz w:val="17"/>
                <w:szCs w:val="17"/>
              </w:rPr>
            </w:pPr>
            <w:r>
              <w:rPr>
                <w:rFonts w:ascii="Arial" w:hAnsi="Arial" w:cs="Arial"/>
                <w:b/>
                <w:bCs/>
                <w:color w:val="000000"/>
                <w:sz w:val="17"/>
                <w:szCs w:val="17"/>
              </w:rPr>
              <w:t>Entidad</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B24422" w:rsidRPr="002D70DA" w:rsidRDefault="009831D5" w:rsidP="00F338A3">
            <w:pPr>
              <w:jc w:val="center"/>
              <w:rPr>
                <w:rFonts w:ascii="Arial" w:hAnsi="Arial" w:cs="Arial"/>
                <w:b/>
                <w:bCs/>
                <w:color w:val="000000"/>
                <w:sz w:val="17"/>
                <w:szCs w:val="17"/>
              </w:rPr>
            </w:pPr>
            <w:r>
              <w:rPr>
                <w:rFonts w:ascii="Arial" w:hAnsi="Arial" w:cs="Arial"/>
                <w:b/>
                <w:bCs/>
                <w:color w:val="000000"/>
                <w:sz w:val="17"/>
                <w:szCs w:val="17"/>
              </w:rPr>
              <w:t>2019</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B24422" w:rsidRPr="002D70DA" w:rsidRDefault="009831D5" w:rsidP="00F338A3">
            <w:pPr>
              <w:jc w:val="center"/>
              <w:rPr>
                <w:rFonts w:ascii="Arial" w:hAnsi="Arial" w:cs="Arial"/>
                <w:b/>
                <w:bCs/>
                <w:color w:val="000000"/>
                <w:sz w:val="17"/>
                <w:szCs w:val="17"/>
              </w:rPr>
            </w:pPr>
            <w:r>
              <w:rPr>
                <w:rFonts w:ascii="Arial" w:hAnsi="Arial" w:cs="Arial"/>
                <w:b/>
                <w:bCs/>
                <w:color w:val="000000"/>
                <w:sz w:val="17"/>
                <w:szCs w:val="17"/>
              </w:rPr>
              <w:t>2018</w:t>
            </w:r>
          </w:p>
        </w:tc>
      </w:tr>
      <w:tr w:rsidR="00E126CC" w:rsidRPr="002D70DA" w:rsidTr="00E126CC">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E126CC" w:rsidRPr="00E126CC" w:rsidRDefault="00E126CC" w:rsidP="00E126CC">
            <w:pPr>
              <w:rPr>
                <w:rFonts w:ascii="Arial" w:hAnsi="Arial" w:cs="Arial"/>
                <w:sz w:val="17"/>
                <w:szCs w:val="17"/>
              </w:rPr>
            </w:pPr>
            <w:r w:rsidRPr="00E126CC">
              <w:rPr>
                <w:rFonts w:ascii="Arial" w:hAnsi="Arial" w:cs="Arial"/>
                <w:sz w:val="17"/>
                <w:szCs w:val="17"/>
              </w:rPr>
              <w:t>Comisión Estatal de Aguas</w:t>
            </w:r>
          </w:p>
        </w:tc>
        <w:tc>
          <w:tcPr>
            <w:tcW w:w="2180" w:type="dxa"/>
            <w:tcBorders>
              <w:top w:val="single" w:sz="4" w:space="0" w:color="auto"/>
              <w:left w:val="nil"/>
              <w:bottom w:val="single" w:sz="4" w:space="0" w:color="auto"/>
              <w:right w:val="single" w:sz="4" w:space="0" w:color="auto"/>
            </w:tcBorders>
            <w:shd w:val="clear" w:color="auto" w:fill="auto"/>
          </w:tcPr>
          <w:p w:rsidR="00E126CC" w:rsidRPr="00E126CC" w:rsidRDefault="00E126CC" w:rsidP="00E126CC">
            <w:pPr>
              <w:jc w:val="right"/>
              <w:rPr>
                <w:rFonts w:ascii="Arial" w:hAnsi="Arial" w:cs="Arial"/>
                <w:sz w:val="17"/>
                <w:szCs w:val="17"/>
              </w:rPr>
            </w:pPr>
            <w:r w:rsidRPr="00E126CC">
              <w:rPr>
                <w:rFonts w:ascii="Arial" w:hAnsi="Arial" w:cs="Arial"/>
                <w:sz w:val="17"/>
                <w:szCs w:val="17"/>
              </w:rPr>
              <w:t xml:space="preserve">707,474,280 </w:t>
            </w:r>
          </w:p>
        </w:tc>
        <w:tc>
          <w:tcPr>
            <w:tcW w:w="2180" w:type="dxa"/>
            <w:tcBorders>
              <w:top w:val="single" w:sz="4" w:space="0" w:color="auto"/>
              <w:left w:val="nil"/>
              <w:bottom w:val="single" w:sz="4" w:space="0" w:color="auto"/>
              <w:right w:val="single" w:sz="4" w:space="0" w:color="auto"/>
            </w:tcBorders>
            <w:shd w:val="clear" w:color="auto" w:fill="auto"/>
          </w:tcPr>
          <w:p w:rsidR="00E126CC" w:rsidRPr="00E126CC" w:rsidRDefault="00E126CC" w:rsidP="00E126CC">
            <w:pPr>
              <w:jc w:val="right"/>
              <w:rPr>
                <w:rFonts w:ascii="Arial" w:hAnsi="Arial" w:cs="Arial"/>
                <w:sz w:val="17"/>
                <w:szCs w:val="17"/>
              </w:rPr>
            </w:pPr>
            <w:r w:rsidRPr="00E126CC">
              <w:rPr>
                <w:rFonts w:ascii="Arial" w:hAnsi="Arial" w:cs="Arial"/>
                <w:sz w:val="17"/>
                <w:szCs w:val="17"/>
              </w:rPr>
              <w:t xml:space="preserve">667,043,418 </w:t>
            </w:r>
          </w:p>
        </w:tc>
      </w:tr>
      <w:tr w:rsidR="00E126CC" w:rsidRPr="002D70DA" w:rsidTr="00E126CC">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E126CC" w:rsidRPr="00E126CC" w:rsidRDefault="00E126CC" w:rsidP="00E126CC">
            <w:pPr>
              <w:rPr>
                <w:rFonts w:ascii="Arial" w:hAnsi="Arial" w:cs="Arial"/>
                <w:sz w:val="17"/>
                <w:szCs w:val="17"/>
              </w:rPr>
            </w:pPr>
            <w:r w:rsidRPr="00E126CC">
              <w:rPr>
                <w:rFonts w:ascii="Arial" w:hAnsi="Arial" w:cs="Arial"/>
                <w:sz w:val="17"/>
                <w:szCs w:val="17"/>
              </w:rPr>
              <w:t>Aeropuerto Intercontinental de Querétaro, S.A. de C.V.</w:t>
            </w:r>
          </w:p>
        </w:tc>
        <w:tc>
          <w:tcPr>
            <w:tcW w:w="2180" w:type="dxa"/>
            <w:tcBorders>
              <w:top w:val="single" w:sz="4" w:space="0" w:color="auto"/>
              <w:left w:val="nil"/>
              <w:bottom w:val="single" w:sz="4" w:space="0" w:color="auto"/>
              <w:right w:val="single" w:sz="4" w:space="0" w:color="auto"/>
            </w:tcBorders>
            <w:shd w:val="clear" w:color="auto" w:fill="auto"/>
          </w:tcPr>
          <w:p w:rsidR="00E126CC" w:rsidRPr="00E126CC" w:rsidRDefault="00E126CC" w:rsidP="00E126CC">
            <w:pPr>
              <w:jc w:val="right"/>
              <w:rPr>
                <w:rFonts w:ascii="Arial" w:hAnsi="Arial" w:cs="Arial"/>
                <w:sz w:val="17"/>
                <w:szCs w:val="17"/>
              </w:rPr>
            </w:pPr>
            <w:r w:rsidRPr="00E126CC">
              <w:rPr>
                <w:rFonts w:ascii="Arial" w:hAnsi="Arial" w:cs="Arial"/>
                <w:sz w:val="17"/>
                <w:szCs w:val="17"/>
              </w:rPr>
              <w:t xml:space="preserve">172,358,310 </w:t>
            </w:r>
          </w:p>
        </w:tc>
        <w:tc>
          <w:tcPr>
            <w:tcW w:w="2180" w:type="dxa"/>
            <w:tcBorders>
              <w:top w:val="single" w:sz="4" w:space="0" w:color="auto"/>
              <w:left w:val="nil"/>
              <w:bottom w:val="single" w:sz="4" w:space="0" w:color="auto"/>
              <w:right w:val="single" w:sz="4" w:space="0" w:color="auto"/>
            </w:tcBorders>
            <w:shd w:val="clear" w:color="auto" w:fill="auto"/>
          </w:tcPr>
          <w:p w:rsidR="00E126CC" w:rsidRPr="00E126CC" w:rsidRDefault="00E126CC" w:rsidP="00E126CC">
            <w:pPr>
              <w:jc w:val="right"/>
              <w:rPr>
                <w:rFonts w:ascii="Arial" w:hAnsi="Arial" w:cs="Arial"/>
                <w:sz w:val="17"/>
                <w:szCs w:val="17"/>
              </w:rPr>
            </w:pPr>
            <w:r w:rsidRPr="00E126CC">
              <w:rPr>
                <w:rFonts w:ascii="Arial" w:hAnsi="Arial" w:cs="Arial"/>
                <w:sz w:val="17"/>
                <w:szCs w:val="17"/>
              </w:rPr>
              <w:t xml:space="preserve">129,289,879 </w:t>
            </w:r>
          </w:p>
        </w:tc>
      </w:tr>
      <w:tr w:rsidR="00E126CC" w:rsidRPr="002D70DA" w:rsidTr="00E126CC">
        <w:trPr>
          <w:trHeight w:val="240"/>
          <w:jc w:val="center"/>
        </w:trPr>
        <w:tc>
          <w:tcPr>
            <w:tcW w:w="4900" w:type="dxa"/>
            <w:tcBorders>
              <w:top w:val="nil"/>
              <w:left w:val="nil"/>
              <w:bottom w:val="nil"/>
              <w:right w:val="single" w:sz="4" w:space="0" w:color="auto"/>
            </w:tcBorders>
            <w:shd w:val="clear" w:color="000000" w:fill="FFFFFF"/>
            <w:vAlign w:val="center"/>
            <w:hideMark/>
          </w:tcPr>
          <w:p w:rsidR="00E126CC" w:rsidRPr="002D70DA" w:rsidRDefault="00E126CC" w:rsidP="00E126CC">
            <w:pPr>
              <w:jc w:val="center"/>
              <w:rPr>
                <w:rFonts w:ascii="Arial" w:hAnsi="Arial" w:cs="Arial"/>
                <w:b/>
                <w:bCs/>
                <w:color w:val="000000"/>
                <w:sz w:val="17"/>
                <w:szCs w:val="17"/>
              </w:rPr>
            </w:pPr>
            <w:r w:rsidRPr="002D70DA">
              <w:rPr>
                <w:rFonts w:ascii="Arial" w:hAnsi="Arial" w:cs="Arial"/>
                <w:b/>
                <w:bCs/>
                <w:color w:val="000000"/>
                <w:sz w:val="17"/>
                <w:szCs w:val="17"/>
              </w:rPr>
              <w:t>T</w:t>
            </w:r>
            <w:r>
              <w:rPr>
                <w:rFonts w:ascii="Arial" w:hAnsi="Arial" w:cs="Arial"/>
                <w:b/>
                <w:bCs/>
                <w:color w:val="000000"/>
                <w:sz w:val="17"/>
                <w:szCs w:val="17"/>
              </w:rPr>
              <w:t>otal</w:t>
            </w:r>
          </w:p>
        </w:tc>
        <w:tc>
          <w:tcPr>
            <w:tcW w:w="2180" w:type="dxa"/>
            <w:tcBorders>
              <w:top w:val="single" w:sz="4" w:space="0" w:color="auto"/>
              <w:left w:val="single" w:sz="4" w:space="0" w:color="auto"/>
              <w:bottom w:val="single" w:sz="4" w:space="0" w:color="auto"/>
              <w:right w:val="nil"/>
            </w:tcBorders>
            <w:shd w:val="clear" w:color="000000" w:fill="FFFFFF"/>
          </w:tcPr>
          <w:p w:rsidR="00E126CC" w:rsidRPr="00E126CC" w:rsidRDefault="00E126CC" w:rsidP="00E126CC">
            <w:pPr>
              <w:jc w:val="right"/>
              <w:rPr>
                <w:rFonts w:ascii="Arial" w:hAnsi="Arial" w:cs="Arial"/>
                <w:b/>
                <w:sz w:val="17"/>
                <w:szCs w:val="17"/>
              </w:rPr>
            </w:pPr>
            <w:r w:rsidRPr="00E126CC">
              <w:rPr>
                <w:rFonts w:ascii="Arial" w:hAnsi="Arial" w:cs="Arial"/>
                <w:b/>
                <w:sz w:val="17"/>
                <w:szCs w:val="17"/>
              </w:rPr>
              <w:t xml:space="preserve">879,832,589 </w:t>
            </w:r>
          </w:p>
        </w:tc>
        <w:tc>
          <w:tcPr>
            <w:tcW w:w="2180" w:type="dxa"/>
            <w:tcBorders>
              <w:top w:val="nil"/>
              <w:left w:val="single" w:sz="4" w:space="0" w:color="auto"/>
              <w:bottom w:val="single" w:sz="4" w:space="0" w:color="auto"/>
              <w:right w:val="single" w:sz="4" w:space="0" w:color="auto"/>
            </w:tcBorders>
            <w:shd w:val="clear" w:color="000000" w:fill="FFFFFF"/>
          </w:tcPr>
          <w:p w:rsidR="00E126CC" w:rsidRPr="00E126CC" w:rsidRDefault="00E126CC" w:rsidP="00E126CC">
            <w:pPr>
              <w:jc w:val="right"/>
              <w:rPr>
                <w:rFonts w:ascii="Arial" w:hAnsi="Arial" w:cs="Arial"/>
                <w:b/>
                <w:sz w:val="17"/>
                <w:szCs w:val="17"/>
              </w:rPr>
            </w:pPr>
            <w:r w:rsidRPr="00E126CC">
              <w:rPr>
                <w:rFonts w:ascii="Arial" w:hAnsi="Arial" w:cs="Arial"/>
                <w:b/>
                <w:sz w:val="17"/>
                <w:szCs w:val="17"/>
              </w:rPr>
              <w:t xml:space="preserve">796,333,297 </w:t>
            </w:r>
          </w:p>
        </w:tc>
      </w:tr>
    </w:tbl>
    <w:p w:rsidR="00A21366" w:rsidRDefault="00A21366" w:rsidP="00432E48">
      <w:pPr>
        <w:spacing w:before="80" w:line="250" w:lineRule="exact"/>
        <w:ind w:left="709"/>
        <w:jc w:val="both"/>
        <w:rPr>
          <w:rFonts w:ascii="Arial" w:eastAsia="Calibri" w:hAnsi="Arial" w:cs="Arial"/>
          <w:spacing w:val="-1"/>
          <w:sz w:val="17"/>
          <w:szCs w:val="17"/>
        </w:rPr>
      </w:pPr>
    </w:p>
    <w:p w:rsidR="00A21366" w:rsidRDefault="00A21366">
      <w:pPr>
        <w:rPr>
          <w:rFonts w:ascii="Arial" w:eastAsia="Calibri" w:hAnsi="Arial" w:cs="Arial"/>
          <w:spacing w:val="-1"/>
          <w:sz w:val="17"/>
          <w:szCs w:val="17"/>
        </w:rPr>
      </w:pPr>
      <w:r>
        <w:rPr>
          <w:rFonts w:ascii="Arial" w:eastAsia="Calibri" w:hAnsi="Arial" w:cs="Arial"/>
          <w:spacing w:val="-1"/>
          <w:sz w:val="17"/>
          <w:szCs w:val="17"/>
        </w:rPr>
        <w:br w:type="page"/>
      </w:r>
    </w:p>
    <w:p w:rsidR="00FB2635" w:rsidRPr="002D70DA" w:rsidRDefault="00FB2635" w:rsidP="00FB2635">
      <w:pPr>
        <w:pStyle w:val="Prrafodelista"/>
        <w:numPr>
          <w:ilvl w:val="0"/>
          <w:numId w:val="8"/>
        </w:numPr>
        <w:spacing w:before="80" w:line="250" w:lineRule="exact"/>
        <w:contextualSpacing w:val="0"/>
        <w:jc w:val="both"/>
        <w:rPr>
          <w:rFonts w:ascii="Arial" w:eastAsia="Calibri" w:hAnsi="Arial" w:cs="Arial"/>
          <w:b/>
          <w:spacing w:val="-1"/>
          <w:sz w:val="17"/>
          <w:szCs w:val="17"/>
        </w:rPr>
      </w:pPr>
      <w:r>
        <w:rPr>
          <w:rFonts w:ascii="Arial" w:eastAsia="Calibri" w:hAnsi="Arial" w:cs="Arial"/>
          <w:b/>
          <w:spacing w:val="-1"/>
          <w:sz w:val="17"/>
          <w:szCs w:val="17"/>
        </w:rPr>
        <w:lastRenderedPageBreak/>
        <w:t>Activos Intangibles</w:t>
      </w:r>
    </w:p>
    <w:p w:rsidR="00C647ED" w:rsidRDefault="00C647ED" w:rsidP="00C647ED">
      <w:pPr>
        <w:spacing w:before="80" w:line="250" w:lineRule="exact"/>
        <w:ind w:left="709"/>
        <w:jc w:val="both"/>
        <w:rPr>
          <w:rFonts w:ascii="Arial" w:eastAsia="Calibri" w:hAnsi="Arial" w:cs="Arial"/>
          <w:spacing w:val="-1"/>
          <w:sz w:val="17"/>
          <w:szCs w:val="17"/>
        </w:rPr>
      </w:pPr>
      <w:r w:rsidRPr="007F7800">
        <w:rPr>
          <w:rFonts w:ascii="Arial" w:eastAsia="Calibri" w:hAnsi="Arial" w:cs="Arial"/>
          <w:spacing w:val="-1"/>
          <w:sz w:val="17"/>
          <w:szCs w:val="17"/>
        </w:rPr>
        <w:t xml:space="preserve">Se informa </w:t>
      </w:r>
      <w:r>
        <w:rPr>
          <w:rFonts w:ascii="Arial" w:eastAsia="Calibri" w:hAnsi="Arial" w:cs="Arial"/>
          <w:spacing w:val="-1"/>
          <w:sz w:val="17"/>
          <w:szCs w:val="17"/>
        </w:rPr>
        <w:t xml:space="preserve">el saldo de la cuenta </w:t>
      </w:r>
      <w:r w:rsidRPr="007F7800">
        <w:rPr>
          <w:rFonts w:ascii="Arial" w:eastAsia="Calibri" w:hAnsi="Arial" w:cs="Arial"/>
          <w:spacing w:val="-1"/>
          <w:sz w:val="17"/>
          <w:szCs w:val="17"/>
        </w:rPr>
        <w:t xml:space="preserve">de </w:t>
      </w:r>
      <w:r>
        <w:rPr>
          <w:rFonts w:ascii="Arial" w:eastAsia="Calibri" w:hAnsi="Arial" w:cs="Arial"/>
          <w:spacing w:val="-1"/>
          <w:sz w:val="17"/>
          <w:szCs w:val="17"/>
        </w:rPr>
        <w:t>Activos Intangibles</w:t>
      </w:r>
      <w:r w:rsidRPr="007F7800">
        <w:rPr>
          <w:rFonts w:ascii="Arial" w:eastAsia="Calibri" w:hAnsi="Arial" w:cs="Arial"/>
          <w:spacing w:val="-1"/>
          <w:sz w:val="17"/>
          <w:szCs w:val="17"/>
        </w:rPr>
        <w:t xml:space="preserve">, al 31 de diciembre del </w:t>
      </w:r>
      <w:r w:rsidR="009831D5">
        <w:rPr>
          <w:rFonts w:ascii="Arial" w:eastAsia="Calibri" w:hAnsi="Arial" w:cs="Arial"/>
          <w:spacing w:val="-1"/>
          <w:sz w:val="17"/>
          <w:szCs w:val="17"/>
        </w:rPr>
        <w:t>2019</w:t>
      </w:r>
      <w:r w:rsidR="00FB2635">
        <w:rPr>
          <w:rFonts w:ascii="Arial" w:eastAsia="Calibri" w:hAnsi="Arial" w:cs="Arial"/>
          <w:spacing w:val="-1"/>
          <w:sz w:val="17"/>
          <w:szCs w:val="17"/>
        </w:rPr>
        <w:t>:</w:t>
      </w:r>
    </w:p>
    <w:p w:rsidR="00FB2635" w:rsidRPr="00785016" w:rsidRDefault="00FB2635" w:rsidP="00FB2635">
      <w:pPr>
        <w:autoSpaceDE w:val="0"/>
        <w:autoSpaceDN w:val="0"/>
        <w:adjustRightInd w:val="0"/>
        <w:spacing w:before="240" w:after="120"/>
        <w:ind w:left="360"/>
        <w:jc w:val="center"/>
        <w:rPr>
          <w:rFonts w:ascii="Arial" w:eastAsia="Calibri" w:hAnsi="Arial" w:cs="Arial"/>
          <w:b/>
          <w:spacing w:val="-1"/>
          <w:sz w:val="17"/>
          <w:szCs w:val="17"/>
        </w:rPr>
      </w:pPr>
      <w:r w:rsidRPr="00785016">
        <w:rPr>
          <w:rFonts w:ascii="Arial" w:eastAsia="Calibri" w:hAnsi="Arial" w:cs="Arial"/>
          <w:b/>
          <w:spacing w:val="-1"/>
          <w:sz w:val="17"/>
          <w:szCs w:val="17"/>
        </w:rPr>
        <w:t>(Pesos)</w:t>
      </w:r>
    </w:p>
    <w:tbl>
      <w:tblPr>
        <w:tblW w:w="9270" w:type="dxa"/>
        <w:jc w:val="center"/>
        <w:tblCellMar>
          <w:left w:w="70" w:type="dxa"/>
          <w:right w:w="70" w:type="dxa"/>
        </w:tblCellMar>
        <w:tblLook w:val="04A0" w:firstRow="1" w:lastRow="0" w:firstColumn="1" w:lastColumn="0" w:noHBand="0" w:noVBand="1"/>
        <w:tblDescription w:val="monto"/>
      </w:tblPr>
      <w:tblGrid>
        <w:gridCol w:w="4901"/>
        <w:gridCol w:w="2180"/>
        <w:gridCol w:w="2179"/>
        <w:gridCol w:w="10"/>
      </w:tblGrid>
      <w:tr w:rsidR="00FB2635" w:rsidRPr="002D70DA" w:rsidTr="00C323DF">
        <w:trPr>
          <w:trHeight w:val="240"/>
          <w:jc w:val="center"/>
        </w:trPr>
        <w:tc>
          <w:tcPr>
            <w:tcW w:w="49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FB2635" w:rsidRPr="002D70DA" w:rsidRDefault="00FB2635" w:rsidP="00FE0D85">
            <w:pPr>
              <w:jc w:val="center"/>
              <w:rPr>
                <w:rFonts w:ascii="Arial" w:hAnsi="Arial" w:cs="Arial"/>
                <w:b/>
                <w:bCs/>
                <w:color w:val="000000"/>
                <w:sz w:val="17"/>
                <w:szCs w:val="17"/>
              </w:rPr>
            </w:pPr>
            <w:r>
              <w:rPr>
                <w:rFonts w:ascii="Arial" w:hAnsi="Arial" w:cs="Arial"/>
                <w:b/>
                <w:bCs/>
                <w:color w:val="000000"/>
                <w:sz w:val="17"/>
                <w:szCs w:val="17"/>
              </w:rPr>
              <w:t>Concepto</w:t>
            </w:r>
            <w:r w:rsidRPr="002D70DA">
              <w:rPr>
                <w:rFonts w:ascii="Arial" w:hAnsi="Arial" w:cs="Arial"/>
                <w:b/>
                <w:bCs/>
                <w:color w:val="000000"/>
                <w:sz w:val="17"/>
                <w:szCs w:val="17"/>
              </w:rPr>
              <w:t>:</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FB2635" w:rsidRPr="002D70DA" w:rsidRDefault="009831D5" w:rsidP="00FE0D85">
            <w:pPr>
              <w:jc w:val="center"/>
              <w:rPr>
                <w:rFonts w:ascii="Arial" w:hAnsi="Arial" w:cs="Arial"/>
                <w:b/>
                <w:bCs/>
                <w:color w:val="000000"/>
                <w:sz w:val="17"/>
                <w:szCs w:val="17"/>
              </w:rPr>
            </w:pPr>
            <w:r>
              <w:rPr>
                <w:rFonts w:ascii="Arial" w:hAnsi="Arial" w:cs="Arial"/>
                <w:b/>
                <w:bCs/>
                <w:color w:val="000000"/>
                <w:sz w:val="17"/>
                <w:szCs w:val="17"/>
              </w:rPr>
              <w:t>2019</w:t>
            </w:r>
          </w:p>
        </w:tc>
        <w:tc>
          <w:tcPr>
            <w:tcW w:w="2189" w:type="dxa"/>
            <w:gridSpan w:val="2"/>
            <w:tcBorders>
              <w:top w:val="single" w:sz="4" w:space="0" w:color="auto"/>
              <w:left w:val="nil"/>
              <w:bottom w:val="single" w:sz="4" w:space="0" w:color="auto"/>
              <w:right w:val="single" w:sz="4" w:space="0" w:color="auto"/>
            </w:tcBorders>
            <w:shd w:val="clear" w:color="auto" w:fill="D5DCE4" w:themeFill="text2" w:themeFillTint="33"/>
            <w:vAlign w:val="center"/>
            <w:hideMark/>
          </w:tcPr>
          <w:p w:rsidR="00FB2635" w:rsidRPr="002D70DA" w:rsidRDefault="009831D5" w:rsidP="00FE0D85">
            <w:pPr>
              <w:jc w:val="center"/>
              <w:rPr>
                <w:rFonts w:ascii="Arial" w:hAnsi="Arial" w:cs="Arial"/>
                <w:b/>
                <w:bCs/>
                <w:color w:val="000000"/>
                <w:sz w:val="17"/>
                <w:szCs w:val="17"/>
              </w:rPr>
            </w:pPr>
            <w:r>
              <w:rPr>
                <w:rFonts w:ascii="Arial" w:hAnsi="Arial" w:cs="Arial"/>
                <w:b/>
                <w:bCs/>
                <w:color w:val="000000"/>
                <w:sz w:val="17"/>
                <w:szCs w:val="17"/>
              </w:rPr>
              <w:t>2018</w:t>
            </w:r>
          </w:p>
        </w:tc>
      </w:tr>
      <w:tr w:rsidR="00C323DF" w:rsidRPr="002D70DA" w:rsidTr="00C323DF">
        <w:trPr>
          <w:trHeight w:val="240"/>
          <w:jc w:val="center"/>
        </w:trPr>
        <w:tc>
          <w:tcPr>
            <w:tcW w:w="4901" w:type="dxa"/>
            <w:tcBorders>
              <w:top w:val="single" w:sz="4" w:space="0" w:color="auto"/>
              <w:left w:val="single" w:sz="4" w:space="0" w:color="auto"/>
              <w:bottom w:val="single" w:sz="4" w:space="0" w:color="auto"/>
              <w:right w:val="single" w:sz="4" w:space="0" w:color="auto"/>
            </w:tcBorders>
            <w:shd w:val="clear" w:color="auto" w:fill="auto"/>
          </w:tcPr>
          <w:p w:rsidR="00C323DF" w:rsidRPr="00E10447" w:rsidRDefault="00C323DF" w:rsidP="00C323DF">
            <w:pPr>
              <w:rPr>
                <w:rFonts w:ascii="Arial" w:hAnsi="Arial" w:cs="Arial"/>
                <w:sz w:val="17"/>
                <w:szCs w:val="17"/>
              </w:rPr>
            </w:pPr>
            <w:r w:rsidRPr="00E10447">
              <w:rPr>
                <w:rFonts w:ascii="Arial" w:hAnsi="Arial" w:cs="Arial"/>
                <w:sz w:val="17"/>
                <w:szCs w:val="17"/>
              </w:rPr>
              <w:t>Software</w:t>
            </w:r>
          </w:p>
        </w:tc>
        <w:tc>
          <w:tcPr>
            <w:tcW w:w="2180" w:type="dxa"/>
            <w:tcBorders>
              <w:top w:val="single" w:sz="4" w:space="0" w:color="auto"/>
              <w:left w:val="nil"/>
              <w:bottom w:val="single" w:sz="4" w:space="0" w:color="auto"/>
              <w:right w:val="single" w:sz="4" w:space="0" w:color="auto"/>
            </w:tcBorders>
            <w:shd w:val="clear" w:color="auto" w:fill="auto"/>
          </w:tcPr>
          <w:p w:rsidR="00C323DF" w:rsidRPr="00C323DF" w:rsidRDefault="00C323DF" w:rsidP="00C323DF">
            <w:pPr>
              <w:jc w:val="right"/>
              <w:rPr>
                <w:rFonts w:ascii="Arial" w:hAnsi="Arial" w:cs="Arial"/>
                <w:sz w:val="17"/>
                <w:szCs w:val="17"/>
              </w:rPr>
            </w:pPr>
            <w:r w:rsidRPr="00C323DF">
              <w:rPr>
                <w:rFonts w:ascii="Arial" w:hAnsi="Arial" w:cs="Arial"/>
                <w:sz w:val="17"/>
                <w:szCs w:val="17"/>
              </w:rPr>
              <w:t xml:space="preserve"> 74,340,774 </w:t>
            </w:r>
          </w:p>
        </w:tc>
        <w:tc>
          <w:tcPr>
            <w:tcW w:w="2189" w:type="dxa"/>
            <w:gridSpan w:val="2"/>
            <w:tcBorders>
              <w:top w:val="single" w:sz="4" w:space="0" w:color="auto"/>
              <w:left w:val="nil"/>
              <w:bottom w:val="single" w:sz="4" w:space="0" w:color="auto"/>
              <w:right w:val="single" w:sz="4" w:space="0" w:color="auto"/>
            </w:tcBorders>
            <w:shd w:val="clear" w:color="auto" w:fill="auto"/>
          </w:tcPr>
          <w:p w:rsidR="00C323DF" w:rsidRPr="00C323DF" w:rsidRDefault="00C323DF" w:rsidP="00C323DF">
            <w:pPr>
              <w:jc w:val="right"/>
              <w:rPr>
                <w:rFonts w:ascii="Arial" w:hAnsi="Arial" w:cs="Arial"/>
                <w:sz w:val="17"/>
                <w:szCs w:val="17"/>
              </w:rPr>
            </w:pPr>
            <w:r w:rsidRPr="00C323DF">
              <w:rPr>
                <w:rFonts w:ascii="Arial" w:hAnsi="Arial" w:cs="Arial"/>
                <w:sz w:val="17"/>
                <w:szCs w:val="17"/>
              </w:rPr>
              <w:t xml:space="preserve"> 72,120,092 </w:t>
            </w:r>
          </w:p>
        </w:tc>
      </w:tr>
      <w:tr w:rsidR="00C323DF" w:rsidRPr="002D70DA" w:rsidTr="00C323DF">
        <w:trPr>
          <w:trHeight w:val="240"/>
          <w:jc w:val="center"/>
        </w:trPr>
        <w:tc>
          <w:tcPr>
            <w:tcW w:w="4901" w:type="dxa"/>
            <w:tcBorders>
              <w:top w:val="single" w:sz="4" w:space="0" w:color="auto"/>
              <w:left w:val="single" w:sz="4" w:space="0" w:color="auto"/>
              <w:bottom w:val="single" w:sz="4" w:space="0" w:color="auto"/>
              <w:right w:val="single" w:sz="4" w:space="0" w:color="auto"/>
            </w:tcBorders>
            <w:shd w:val="clear" w:color="auto" w:fill="auto"/>
          </w:tcPr>
          <w:p w:rsidR="00C323DF" w:rsidRPr="00E10447" w:rsidRDefault="00C323DF" w:rsidP="00C323DF">
            <w:pPr>
              <w:rPr>
                <w:rFonts w:ascii="Arial" w:hAnsi="Arial" w:cs="Arial"/>
                <w:sz w:val="17"/>
                <w:szCs w:val="17"/>
              </w:rPr>
            </w:pPr>
            <w:r w:rsidRPr="00E10447">
              <w:rPr>
                <w:rFonts w:ascii="Arial" w:hAnsi="Arial" w:cs="Arial"/>
                <w:sz w:val="17"/>
                <w:szCs w:val="17"/>
              </w:rPr>
              <w:t>Licencias</w:t>
            </w:r>
          </w:p>
        </w:tc>
        <w:tc>
          <w:tcPr>
            <w:tcW w:w="2180" w:type="dxa"/>
            <w:tcBorders>
              <w:top w:val="single" w:sz="4" w:space="0" w:color="auto"/>
              <w:left w:val="nil"/>
              <w:bottom w:val="single" w:sz="4" w:space="0" w:color="auto"/>
              <w:right w:val="single" w:sz="4" w:space="0" w:color="auto"/>
            </w:tcBorders>
            <w:shd w:val="clear" w:color="auto" w:fill="auto"/>
          </w:tcPr>
          <w:p w:rsidR="00C323DF" w:rsidRPr="00C323DF" w:rsidRDefault="00C323DF" w:rsidP="00C323DF">
            <w:pPr>
              <w:jc w:val="right"/>
              <w:rPr>
                <w:rFonts w:ascii="Arial" w:hAnsi="Arial" w:cs="Arial"/>
                <w:sz w:val="17"/>
                <w:szCs w:val="17"/>
              </w:rPr>
            </w:pPr>
            <w:r w:rsidRPr="00C323DF">
              <w:rPr>
                <w:rFonts w:ascii="Arial" w:hAnsi="Arial" w:cs="Arial"/>
                <w:sz w:val="17"/>
                <w:szCs w:val="17"/>
              </w:rPr>
              <w:t xml:space="preserve"> 3,820,410 </w:t>
            </w:r>
          </w:p>
        </w:tc>
        <w:tc>
          <w:tcPr>
            <w:tcW w:w="2189" w:type="dxa"/>
            <w:gridSpan w:val="2"/>
            <w:tcBorders>
              <w:top w:val="single" w:sz="4" w:space="0" w:color="auto"/>
              <w:left w:val="nil"/>
              <w:bottom w:val="single" w:sz="4" w:space="0" w:color="auto"/>
              <w:right w:val="single" w:sz="4" w:space="0" w:color="auto"/>
            </w:tcBorders>
            <w:shd w:val="clear" w:color="auto" w:fill="auto"/>
          </w:tcPr>
          <w:p w:rsidR="00C323DF" w:rsidRPr="00C323DF" w:rsidRDefault="00C323DF" w:rsidP="00C323DF">
            <w:pPr>
              <w:jc w:val="right"/>
              <w:rPr>
                <w:rFonts w:ascii="Arial" w:hAnsi="Arial" w:cs="Arial"/>
                <w:sz w:val="17"/>
                <w:szCs w:val="17"/>
              </w:rPr>
            </w:pPr>
            <w:r w:rsidRPr="00C323DF">
              <w:rPr>
                <w:rFonts w:ascii="Arial" w:hAnsi="Arial" w:cs="Arial"/>
                <w:sz w:val="17"/>
                <w:szCs w:val="17"/>
              </w:rPr>
              <w:t xml:space="preserve"> -   </w:t>
            </w:r>
          </w:p>
        </w:tc>
      </w:tr>
      <w:tr w:rsidR="00C323DF" w:rsidRPr="002D70DA" w:rsidTr="00C323DF">
        <w:trPr>
          <w:gridAfter w:val="1"/>
          <w:wAfter w:w="10" w:type="dxa"/>
          <w:trHeight w:val="240"/>
          <w:jc w:val="center"/>
        </w:trPr>
        <w:tc>
          <w:tcPr>
            <w:tcW w:w="4901" w:type="dxa"/>
            <w:tcBorders>
              <w:top w:val="nil"/>
              <w:left w:val="nil"/>
              <w:bottom w:val="nil"/>
              <w:right w:val="single" w:sz="4" w:space="0" w:color="auto"/>
            </w:tcBorders>
            <w:shd w:val="clear" w:color="000000" w:fill="FFFFFF"/>
            <w:vAlign w:val="center"/>
            <w:hideMark/>
          </w:tcPr>
          <w:p w:rsidR="00C323DF" w:rsidRPr="002D70DA" w:rsidRDefault="00C323DF" w:rsidP="00C323DF">
            <w:pPr>
              <w:jc w:val="center"/>
              <w:rPr>
                <w:rFonts w:ascii="Arial" w:hAnsi="Arial" w:cs="Arial"/>
                <w:b/>
                <w:bCs/>
                <w:color w:val="000000"/>
                <w:sz w:val="17"/>
                <w:szCs w:val="17"/>
              </w:rPr>
            </w:pPr>
            <w:r w:rsidRPr="002D70DA">
              <w:rPr>
                <w:rFonts w:ascii="Arial" w:hAnsi="Arial" w:cs="Arial"/>
                <w:b/>
                <w:bCs/>
                <w:color w:val="000000"/>
                <w:sz w:val="17"/>
                <w:szCs w:val="17"/>
              </w:rPr>
              <w:t>T</w:t>
            </w:r>
            <w:r>
              <w:rPr>
                <w:rFonts w:ascii="Arial" w:hAnsi="Arial" w:cs="Arial"/>
                <w:b/>
                <w:bCs/>
                <w:color w:val="000000"/>
                <w:sz w:val="17"/>
                <w:szCs w:val="17"/>
              </w:rPr>
              <w:t>otal</w:t>
            </w:r>
          </w:p>
        </w:tc>
        <w:tc>
          <w:tcPr>
            <w:tcW w:w="2180" w:type="dxa"/>
            <w:tcBorders>
              <w:top w:val="single" w:sz="4" w:space="0" w:color="auto"/>
              <w:left w:val="single" w:sz="4" w:space="0" w:color="auto"/>
              <w:bottom w:val="single" w:sz="4" w:space="0" w:color="auto"/>
              <w:right w:val="nil"/>
            </w:tcBorders>
            <w:shd w:val="clear" w:color="000000" w:fill="FFFFFF"/>
          </w:tcPr>
          <w:p w:rsidR="00C323DF" w:rsidRPr="00C323DF" w:rsidRDefault="00C323DF" w:rsidP="00C323DF">
            <w:pPr>
              <w:jc w:val="right"/>
              <w:rPr>
                <w:rFonts w:ascii="Arial" w:hAnsi="Arial" w:cs="Arial"/>
                <w:b/>
                <w:sz w:val="17"/>
                <w:szCs w:val="17"/>
              </w:rPr>
            </w:pPr>
            <w:r w:rsidRPr="00C323DF">
              <w:rPr>
                <w:rFonts w:ascii="Arial" w:hAnsi="Arial" w:cs="Arial"/>
                <w:b/>
                <w:sz w:val="17"/>
                <w:szCs w:val="17"/>
              </w:rPr>
              <w:t xml:space="preserve"> 78,161,184 </w:t>
            </w:r>
          </w:p>
        </w:tc>
        <w:tc>
          <w:tcPr>
            <w:tcW w:w="2179" w:type="dxa"/>
            <w:tcBorders>
              <w:top w:val="nil"/>
              <w:left w:val="single" w:sz="4" w:space="0" w:color="auto"/>
              <w:bottom w:val="single" w:sz="4" w:space="0" w:color="auto"/>
              <w:right w:val="single" w:sz="4" w:space="0" w:color="auto"/>
            </w:tcBorders>
            <w:shd w:val="clear" w:color="000000" w:fill="FFFFFF"/>
          </w:tcPr>
          <w:p w:rsidR="00C323DF" w:rsidRPr="00C323DF" w:rsidRDefault="00C323DF" w:rsidP="00C323DF">
            <w:pPr>
              <w:jc w:val="right"/>
              <w:rPr>
                <w:rFonts w:ascii="Arial" w:hAnsi="Arial" w:cs="Arial"/>
                <w:b/>
                <w:sz w:val="17"/>
                <w:szCs w:val="17"/>
              </w:rPr>
            </w:pPr>
            <w:r w:rsidRPr="00C323DF">
              <w:rPr>
                <w:rFonts w:ascii="Arial" w:hAnsi="Arial" w:cs="Arial"/>
                <w:b/>
                <w:sz w:val="17"/>
                <w:szCs w:val="17"/>
              </w:rPr>
              <w:t xml:space="preserve"> 72,120,092 </w:t>
            </w:r>
          </w:p>
        </w:tc>
      </w:tr>
    </w:tbl>
    <w:p w:rsidR="00D33839" w:rsidRDefault="00D33839" w:rsidP="00C647ED">
      <w:pPr>
        <w:spacing w:before="80" w:line="250" w:lineRule="exact"/>
        <w:ind w:left="709"/>
        <w:jc w:val="both"/>
        <w:rPr>
          <w:rFonts w:ascii="Arial" w:eastAsia="Calibri" w:hAnsi="Arial" w:cs="Arial"/>
          <w:spacing w:val="-1"/>
          <w:sz w:val="17"/>
          <w:szCs w:val="17"/>
        </w:rPr>
      </w:pPr>
    </w:p>
    <w:p w:rsidR="00FB2635" w:rsidRDefault="00D33839" w:rsidP="00C647ED">
      <w:pPr>
        <w:spacing w:before="80" w:line="250" w:lineRule="exact"/>
        <w:ind w:left="709"/>
        <w:jc w:val="both"/>
        <w:rPr>
          <w:rFonts w:ascii="Arial" w:eastAsia="Calibri" w:hAnsi="Arial" w:cs="Arial"/>
          <w:spacing w:val="-1"/>
          <w:sz w:val="17"/>
          <w:szCs w:val="17"/>
        </w:rPr>
      </w:pPr>
      <w:r w:rsidRPr="00D33839">
        <w:rPr>
          <w:rFonts w:ascii="Arial" w:eastAsia="Calibri" w:hAnsi="Arial" w:cs="Arial"/>
          <w:spacing w:val="-1"/>
          <w:sz w:val="17"/>
          <w:szCs w:val="17"/>
        </w:rPr>
        <w:t xml:space="preserve">El incremento en el saldo del rubro Activos Intangibles, corresponde </w:t>
      </w:r>
      <w:r w:rsidR="00E10447">
        <w:rPr>
          <w:rFonts w:ascii="Arial" w:eastAsia="Calibri" w:hAnsi="Arial" w:cs="Arial"/>
          <w:spacing w:val="-1"/>
          <w:sz w:val="17"/>
          <w:szCs w:val="17"/>
        </w:rPr>
        <w:t xml:space="preserve">principalmente </w:t>
      </w:r>
      <w:r w:rsidRPr="00D33839">
        <w:rPr>
          <w:rFonts w:ascii="Arial" w:eastAsia="Calibri" w:hAnsi="Arial" w:cs="Arial"/>
          <w:spacing w:val="-1"/>
          <w:sz w:val="17"/>
          <w:szCs w:val="17"/>
        </w:rPr>
        <w:t xml:space="preserve">a la </w:t>
      </w:r>
      <w:r w:rsidR="00A21366">
        <w:rPr>
          <w:rFonts w:ascii="Arial" w:eastAsia="Calibri" w:hAnsi="Arial" w:cs="Arial"/>
          <w:spacing w:val="-1"/>
          <w:sz w:val="17"/>
          <w:szCs w:val="17"/>
        </w:rPr>
        <w:t>incorporación de L</w:t>
      </w:r>
      <w:r w:rsidRPr="00D33839">
        <w:rPr>
          <w:rFonts w:ascii="Arial" w:eastAsia="Calibri" w:hAnsi="Arial" w:cs="Arial"/>
          <w:spacing w:val="-1"/>
          <w:sz w:val="17"/>
          <w:szCs w:val="17"/>
        </w:rPr>
        <w:t>icencias por parte de</w:t>
      </w:r>
      <w:r w:rsidR="00C323DF">
        <w:rPr>
          <w:rFonts w:ascii="Arial" w:eastAsia="Calibri" w:hAnsi="Arial" w:cs="Arial"/>
          <w:spacing w:val="-1"/>
          <w:sz w:val="17"/>
          <w:szCs w:val="17"/>
        </w:rPr>
        <w:t xml:space="preserve">l </w:t>
      </w:r>
      <w:r w:rsidR="00C323DF" w:rsidRPr="00C323DF">
        <w:rPr>
          <w:rFonts w:ascii="Arial" w:eastAsia="Calibri" w:hAnsi="Arial" w:cs="Arial"/>
          <w:spacing w:val="-1"/>
          <w:sz w:val="17"/>
          <w:szCs w:val="17"/>
        </w:rPr>
        <w:t>Aeropuerto Intercontinental de Querétaro</w:t>
      </w:r>
      <w:r>
        <w:rPr>
          <w:rFonts w:ascii="Arial" w:eastAsia="Calibri" w:hAnsi="Arial" w:cs="Arial"/>
          <w:spacing w:val="-1"/>
          <w:sz w:val="17"/>
          <w:szCs w:val="17"/>
        </w:rPr>
        <w:t>.</w:t>
      </w:r>
    </w:p>
    <w:p w:rsidR="00A91D78" w:rsidRDefault="00A91D78">
      <w:pPr>
        <w:rPr>
          <w:rFonts w:ascii="Arial" w:eastAsia="Calibri" w:hAnsi="Arial" w:cs="Arial"/>
          <w:spacing w:val="-1"/>
          <w:sz w:val="17"/>
          <w:szCs w:val="17"/>
        </w:rPr>
      </w:pPr>
    </w:p>
    <w:p w:rsidR="001B5113" w:rsidRDefault="001B5113">
      <w:pPr>
        <w:rPr>
          <w:rFonts w:ascii="Arial" w:eastAsia="Calibri" w:hAnsi="Arial" w:cs="Arial"/>
          <w:spacing w:val="-1"/>
          <w:sz w:val="17"/>
          <w:szCs w:val="17"/>
        </w:rPr>
      </w:pPr>
    </w:p>
    <w:p w:rsidR="00FB2635" w:rsidRDefault="00FB2635" w:rsidP="00FB2635">
      <w:pPr>
        <w:autoSpaceDE w:val="0"/>
        <w:autoSpaceDN w:val="0"/>
        <w:adjustRightInd w:val="0"/>
        <w:spacing w:before="240" w:after="120"/>
        <w:ind w:left="709"/>
        <w:rPr>
          <w:rFonts w:ascii="Arial" w:eastAsia="Calibri" w:hAnsi="Arial" w:cs="Arial"/>
          <w:spacing w:val="-1"/>
          <w:sz w:val="17"/>
          <w:szCs w:val="17"/>
        </w:rPr>
      </w:pPr>
      <w:r>
        <w:rPr>
          <w:rFonts w:ascii="Arial" w:eastAsia="Calibri" w:hAnsi="Arial" w:cs="Arial"/>
          <w:spacing w:val="-1"/>
          <w:sz w:val="17"/>
          <w:szCs w:val="17"/>
        </w:rPr>
        <w:t>El cual está distribuido de la siguiente manera:</w:t>
      </w:r>
    </w:p>
    <w:p w:rsidR="00AE1697" w:rsidRPr="002D70DA" w:rsidRDefault="00FB2635" w:rsidP="00AE1697">
      <w:pPr>
        <w:autoSpaceDE w:val="0"/>
        <w:autoSpaceDN w:val="0"/>
        <w:adjustRightInd w:val="0"/>
        <w:spacing w:before="240" w:after="120"/>
        <w:jc w:val="center"/>
        <w:rPr>
          <w:rFonts w:ascii="Arial" w:eastAsia="Calibri" w:hAnsi="Arial" w:cs="Arial"/>
          <w:b/>
          <w:spacing w:val="-1"/>
          <w:sz w:val="17"/>
          <w:szCs w:val="17"/>
        </w:rPr>
      </w:pPr>
      <w:r w:rsidRPr="002D70DA">
        <w:rPr>
          <w:rFonts w:ascii="Arial" w:eastAsia="Calibri" w:hAnsi="Arial" w:cs="Arial"/>
          <w:b/>
          <w:spacing w:val="-1"/>
          <w:sz w:val="17"/>
          <w:szCs w:val="17"/>
        </w:rPr>
        <w:t xml:space="preserve"> </w:t>
      </w:r>
      <w:r w:rsidR="00AE1697" w:rsidRPr="002D70DA">
        <w:rPr>
          <w:rFonts w:ascii="Arial" w:eastAsia="Calibri" w:hAnsi="Arial" w:cs="Arial"/>
          <w:b/>
          <w:spacing w:val="-1"/>
          <w:sz w:val="17"/>
          <w:szCs w:val="17"/>
        </w:rPr>
        <w:t>(Pesos)</w:t>
      </w:r>
    </w:p>
    <w:tbl>
      <w:tblPr>
        <w:tblW w:w="9260" w:type="dxa"/>
        <w:jc w:val="center"/>
        <w:tblCellMar>
          <w:left w:w="70" w:type="dxa"/>
          <w:right w:w="70" w:type="dxa"/>
        </w:tblCellMar>
        <w:tblLook w:val="04A0" w:firstRow="1" w:lastRow="0" w:firstColumn="1" w:lastColumn="0" w:noHBand="0" w:noVBand="1"/>
        <w:tblDescription w:val="monto"/>
      </w:tblPr>
      <w:tblGrid>
        <w:gridCol w:w="4900"/>
        <w:gridCol w:w="2180"/>
        <w:gridCol w:w="2180"/>
      </w:tblGrid>
      <w:tr w:rsidR="00155FC3" w:rsidRPr="002D70DA" w:rsidTr="00C323DF">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55FC3" w:rsidRPr="002D70DA" w:rsidRDefault="00155FC3" w:rsidP="00F338A3">
            <w:pPr>
              <w:jc w:val="center"/>
              <w:rPr>
                <w:rFonts w:ascii="Arial" w:hAnsi="Arial" w:cs="Arial"/>
                <w:b/>
                <w:bCs/>
                <w:color w:val="000000"/>
                <w:sz w:val="17"/>
                <w:szCs w:val="17"/>
              </w:rPr>
            </w:pPr>
            <w:r>
              <w:rPr>
                <w:rFonts w:ascii="Arial" w:hAnsi="Arial" w:cs="Arial"/>
                <w:b/>
                <w:bCs/>
                <w:color w:val="000000"/>
                <w:sz w:val="17"/>
                <w:szCs w:val="17"/>
              </w:rPr>
              <w:t>Entidad</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155FC3" w:rsidRPr="002D70DA" w:rsidRDefault="009831D5" w:rsidP="00F338A3">
            <w:pPr>
              <w:jc w:val="center"/>
              <w:rPr>
                <w:rFonts w:ascii="Arial" w:hAnsi="Arial" w:cs="Arial"/>
                <w:b/>
                <w:bCs/>
                <w:color w:val="000000"/>
                <w:sz w:val="17"/>
                <w:szCs w:val="17"/>
              </w:rPr>
            </w:pPr>
            <w:r>
              <w:rPr>
                <w:rFonts w:ascii="Arial" w:hAnsi="Arial" w:cs="Arial"/>
                <w:b/>
                <w:bCs/>
                <w:color w:val="000000"/>
                <w:sz w:val="17"/>
                <w:szCs w:val="17"/>
              </w:rPr>
              <w:t>2019</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155FC3" w:rsidRPr="002D70DA" w:rsidRDefault="009831D5" w:rsidP="00F338A3">
            <w:pPr>
              <w:jc w:val="center"/>
              <w:rPr>
                <w:rFonts w:ascii="Arial" w:hAnsi="Arial" w:cs="Arial"/>
                <w:b/>
                <w:bCs/>
                <w:color w:val="000000"/>
                <w:sz w:val="17"/>
                <w:szCs w:val="17"/>
              </w:rPr>
            </w:pPr>
            <w:r>
              <w:rPr>
                <w:rFonts w:ascii="Arial" w:hAnsi="Arial" w:cs="Arial"/>
                <w:b/>
                <w:bCs/>
                <w:color w:val="000000"/>
                <w:sz w:val="17"/>
                <w:szCs w:val="17"/>
              </w:rPr>
              <w:t>2018</w:t>
            </w:r>
          </w:p>
        </w:tc>
      </w:tr>
      <w:tr w:rsidR="00C323DF" w:rsidRPr="002D70DA" w:rsidTr="00C323DF">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C323DF" w:rsidRPr="00C323DF" w:rsidRDefault="00C323DF" w:rsidP="00C323DF">
            <w:pPr>
              <w:rPr>
                <w:rFonts w:ascii="Arial" w:hAnsi="Arial" w:cs="Arial"/>
                <w:sz w:val="17"/>
                <w:szCs w:val="17"/>
              </w:rPr>
            </w:pPr>
            <w:r w:rsidRPr="00C323DF">
              <w:rPr>
                <w:rFonts w:ascii="Arial" w:hAnsi="Arial" w:cs="Arial"/>
                <w:sz w:val="17"/>
                <w:szCs w:val="17"/>
              </w:rPr>
              <w:t>Comisión Estatal de Aguas</w:t>
            </w:r>
          </w:p>
        </w:tc>
        <w:tc>
          <w:tcPr>
            <w:tcW w:w="2180" w:type="dxa"/>
            <w:tcBorders>
              <w:top w:val="single" w:sz="4" w:space="0" w:color="auto"/>
              <w:left w:val="nil"/>
              <w:bottom w:val="single" w:sz="4" w:space="0" w:color="auto"/>
              <w:right w:val="single" w:sz="4" w:space="0" w:color="auto"/>
            </w:tcBorders>
            <w:shd w:val="clear" w:color="auto" w:fill="auto"/>
          </w:tcPr>
          <w:p w:rsidR="00C323DF" w:rsidRPr="00C323DF" w:rsidRDefault="00C323DF" w:rsidP="00C323DF">
            <w:pPr>
              <w:jc w:val="right"/>
              <w:rPr>
                <w:rFonts w:ascii="Arial" w:hAnsi="Arial" w:cs="Arial"/>
                <w:sz w:val="17"/>
                <w:szCs w:val="17"/>
              </w:rPr>
            </w:pPr>
            <w:r w:rsidRPr="00C323DF">
              <w:rPr>
                <w:rFonts w:ascii="Arial" w:hAnsi="Arial" w:cs="Arial"/>
                <w:sz w:val="17"/>
                <w:szCs w:val="17"/>
              </w:rPr>
              <w:t xml:space="preserve">55,728,796 </w:t>
            </w:r>
          </w:p>
        </w:tc>
        <w:tc>
          <w:tcPr>
            <w:tcW w:w="2180" w:type="dxa"/>
            <w:tcBorders>
              <w:top w:val="single" w:sz="4" w:space="0" w:color="auto"/>
              <w:left w:val="nil"/>
              <w:bottom w:val="single" w:sz="4" w:space="0" w:color="auto"/>
              <w:right w:val="single" w:sz="4" w:space="0" w:color="auto"/>
            </w:tcBorders>
            <w:shd w:val="clear" w:color="auto" w:fill="auto"/>
          </w:tcPr>
          <w:p w:rsidR="00C323DF" w:rsidRPr="00C323DF" w:rsidRDefault="00C323DF" w:rsidP="00C323DF">
            <w:pPr>
              <w:jc w:val="right"/>
              <w:rPr>
                <w:rFonts w:ascii="Arial" w:hAnsi="Arial" w:cs="Arial"/>
                <w:sz w:val="17"/>
                <w:szCs w:val="17"/>
              </w:rPr>
            </w:pPr>
            <w:r w:rsidRPr="00C323DF">
              <w:rPr>
                <w:rFonts w:ascii="Arial" w:hAnsi="Arial" w:cs="Arial"/>
                <w:sz w:val="17"/>
                <w:szCs w:val="17"/>
              </w:rPr>
              <w:t xml:space="preserve">53,330,118 </w:t>
            </w:r>
          </w:p>
        </w:tc>
      </w:tr>
      <w:tr w:rsidR="00C323DF" w:rsidRPr="002D70DA" w:rsidTr="00C323DF">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C323DF" w:rsidRPr="00C323DF" w:rsidRDefault="00C323DF" w:rsidP="00C323DF">
            <w:pPr>
              <w:rPr>
                <w:rFonts w:ascii="Arial" w:hAnsi="Arial" w:cs="Arial"/>
                <w:sz w:val="17"/>
                <w:szCs w:val="17"/>
              </w:rPr>
            </w:pPr>
            <w:r w:rsidRPr="00C323DF">
              <w:rPr>
                <w:rFonts w:ascii="Arial" w:hAnsi="Arial" w:cs="Arial"/>
                <w:sz w:val="17"/>
                <w:szCs w:val="17"/>
              </w:rPr>
              <w:t>Aeropuerto Intercontinental de Querétaro, S.A. de C.V.</w:t>
            </w:r>
          </w:p>
        </w:tc>
        <w:tc>
          <w:tcPr>
            <w:tcW w:w="2180" w:type="dxa"/>
            <w:tcBorders>
              <w:top w:val="single" w:sz="4" w:space="0" w:color="auto"/>
              <w:left w:val="nil"/>
              <w:bottom w:val="single" w:sz="4" w:space="0" w:color="auto"/>
              <w:right w:val="single" w:sz="4" w:space="0" w:color="auto"/>
            </w:tcBorders>
            <w:shd w:val="clear" w:color="auto" w:fill="auto"/>
          </w:tcPr>
          <w:p w:rsidR="00C323DF" w:rsidRPr="00C323DF" w:rsidRDefault="00C323DF" w:rsidP="00C323DF">
            <w:pPr>
              <w:jc w:val="right"/>
              <w:rPr>
                <w:rFonts w:ascii="Arial" w:hAnsi="Arial" w:cs="Arial"/>
                <w:sz w:val="17"/>
                <w:szCs w:val="17"/>
              </w:rPr>
            </w:pPr>
            <w:r w:rsidRPr="00C323DF">
              <w:rPr>
                <w:rFonts w:ascii="Arial" w:hAnsi="Arial" w:cs="Arial"/>
                <w:sz w:val="17"/>
                <w:szCs w:val="17"/>
              </w:rPr>
              <w:t xml:space="preserve">24,736,888 </w:t>
            </w:r>
          </w:p>
        </w:tc>
        <w:tc>
          <w:tcPr>
            <w:tcW w:w="2180" w:type="dxa"/>
            <w:tcBorders>
              <w:top w:val="single" w:sz="4" w:space="0" w:color="auto"/>
              <w:left w:val="nil"/>
              <w:bottom w:val="single" w:sz="4" w:space="0" w:color="auto"/>
              <w:right w:val="single" w:sz="4" w:space="0" w:color="auto"/>
            </w:tcBorders>
            <w:shd w:val="clear" w:color="auto" w:fill="auto"/>
          </w:tcPr>
          <w:p w:rsidR="00C323DF" w:rsidRPr="00C323DF" w:rsidRDefault="00C323DF" w:rsidP="00C323DF">
            <w:pPr>
              <w:jc w:val="right"/>
              <w:rPr>
                <w:rFonts w:ascii="Arial" w:hAnsi="Arial" w:cs="Arial"/>
                <w:sz w:val="17"/>
                <w:szCs w:val="17"/>
              </w:rPr>
            </w:pPr>
            <w:r w:rsidRPr="00C323DF">
              <w:rPr>
                <w:rFonts w:ascii="Arial" w:hAnsi="Arial" w:cs="Arial"/>
                <w:sz w:val="17"/>
                <w:szCs w:val="17"/>
              </w:rPr>
              <w:t xml:space="preserve">20,005,778 </w:t>
            </w:r>
          </w:p>
        </w:tc>
      </w:tr>
      <w:tr w:rsidR="00C323DF" w:rsidRPr="002D70DA" w:rsidTr="00C323DF">
        <w:trPr>
          <w:trHeight w:val="240"/>
          <w:jc w:val="center"/>
        </w:trPr>
        <w:tc>
          <w:tcPr>
            <w:tcW w:w="4900" w:type="dxa"/>
            <w:tcBorders>
              <w:top w:val="nil"/>
              <w:left w:val="nil"/>
              <w:bottom w:val="nil"/>
              <w:right w:val="single" w:sz="4" w:space="0" w:color="auto"/>
            </w:tcBorders>
            <w:shd w:val="clear" w:color="000000" w:fill="FFFFFF"/>
            <w:vAlign w:val="center"/>
            <w:hideMark/>
          </w:tcPr>
          <w:p w:rsidR="00C323DF" w:rsidRPr="002D70DA" w:rsidRDefault="00C323DF" w:rsidP="00C323DF">
            <w:pPr>
              <w:jc w:val="center"/>
              <w:rPr>
                <w:rFonts w:ascii="Arial" w:hAnsi="Arial" w:cs="Arial"/>
                <w:b/>
                <w:bCs/>
                <w:color w:val="000000"/>
                <w:sz w:val="17"/>
                <w:szCs w:val="17"/>
              </w:rPr>
            </w:pPr>
            <w:r w:rsidRPr="002D70DA">
              <w:rPr>
                <w:rFonts w:ascii="Arial" w:hAnsi="Arial" w:cs="Arial"/>
                <w:b/>
                <w:bCs/>
                <w:color w:val="000000"/>
                <w:sz w:val="17"/>
                <w:szCs w:val="17"/>
              </w:rPr>
              <w:t>T</w:t>
            </w:r>
            <w:r>
              <w:rPr>
                <w:rFonts w:ascii="Arial" w:hAnsi="Arial" w:cs="Arial"/>
                <w:b/>
                <w:bCs/>
                <w:color w:val="000000"/>
                <w:sz w:val="17"/>
                <w:szCs w:val="17"/>
              </w:rPr>
              <w:t>otal</w:t>
            </w:r>
          </w:p>
        </w:tc>
        <w:tc>
          <w:tcPr>
            <w:tcW w:w="2180" w:type="dxa"/>
            <w:tcBorders>
              <w:top w:val="single" w:sz="4" w:space="0" w:color="auto"/>
              <w:left w:val="single" w:sz="4" w:space="0" w:color="auto"/>
              <w:bottom w:val="single" w:sz="4" w:space="0" w:color="auto"/>
              <w:right w:val="nil"/>
            </w:tcBorders>
            <w:shd w:val="clear" w:color="000000" w:fill="FFFFFF"/>
          </w:tcPr>
          <w:p w:rsidR="00C323DF" w:rsidRPr="00C323DF" w:rsidRDefault="00C323DF" w:rsidP="00C323DF">
            <w:pPr>
              <w:jc w:val="right"/>
              <w:rPr>
                <w:rFonts w:ascii="Arial" w:hAnsi="Arial" w:cs="Arial"/>
                <w:b/>
                <w:sz w:val="17"/>
                <w:szCs w:val="17"/>
              </w:rPr>
            </w:pPr>
            <w:r w:rsidRPr="00C323DF">
              <w:rPr>
                <w:rFonts w:ascii="Arial" w:hAnsi="Arial" w:cs="Arial"/>
                <w:b/>
                <w:sz w:val="17"/>
                <w:szCs w:val="17"/>
              </w:rPr>
              <w:t xml:space="preserve">80,465,685 </w:t>
            </w:r>
          </w:p>
        </w:tc>
        <w:tc>
          <w:tcPr>
            <w:tcW w:w="2180" w:type="dxa"/>
            <w:tcBorders>
              <w:top w:val="nil"/>
              <w:left w:val="single" w:sz="4" w:space="0" w:color="auto"/>
              <w:bottom w:val="single" w:sz="4" w:space="0" w:color="auto"/>
              <w:right w:val="single" w:sz="4" w:space="0" w:color="auto"/>
            </w:tcBorders>
            <w:shd w:val="clear" w:color="000000" w:fill="FFFFFF"/>
          </w:tcPr>
          <w:p w:rsidR="00C323DF" w:rsidRPr="00C323DF" w:rsidRDefault="00C323DF" w:rsidP="00C323DF">
            <w:pPr>
              <w:jc w:val="right"/>
              <w:rPr>
                <w:rFonts w:ascii="Arial" w:hAnsi="Arial" w:cs="Arial"/>
                <w:b/>
                <w:sz w:val="17"/>
                <w:szCs w:val="17"/>
              </w:rPr>
            </w:pPr>
            <w:r w:rsidRPr="00C323DF">
              <w:rPr>
                <w:rFonts w:ascii="Arial" w:hAnsi="Arial" w:cs="Arial"/>
                <w:b/>
                <w:sz w:val="17"/>
                <w:szCs w:val="17"/>
              </w:rPr>
              <w:t xml:space="preserve">73,335,896 </w:t>
            </w:r>
          </w:p>
        </w:tc>
      </w:tr>
    </w:tbl>
    <w:p w:rsidR="00FB2635" w:rsidRDefault="00FB2635" w:rsidP="00145CB3">
      <w:pPr>
        <w:spacing w:before="80" w:line="250" w:lineRule="exact"/>
        <w:ind w:left="709"/>
        <w:jc w:val="both"/>
        <w:rPr>
          <w:rFonts w:ascii="Arial" w:eastAsia="Calibri" w:hAnsi="Arial" w:cs="Arial"/>
          <w:spacing w:val="-1"/>
          <w:sz w:val="17"/>
          <w:szCs w:val="17"/>
        </w:rPr>
      </w:pPr>
    </w:p>
    <w:p w:rsidR="00D33839" w:rsidRDefault="00D33839">
      <w:pPr>
        <w:rPr>
          <w:rFonts w:ascii="Arial" w:eastAsia="Calibri" w:hAnsi="Arial" w:cs="Arial"/>
          <w:spacing w:val="-1"/>
          <w:sz w:val="17"/>
          <w:szCs w:val="17"/>
        </w:rPr>
      </w:pPr>
    </w:p>
    <w:p w:rsidR="006E6D44" w:rsidRPr="00077B39" w:rsidRDefault="006E6D44" w:rsidP="006E6D44">
      <w:pPr>
        <w:spacing w:before="80" w:line="250" w:lineRule="exact"/>
        <w:ind w:left="709"/>
        <w:jc w:val="both"/>
        <w:rPr>
          <w:rFonts w:ascii="Arial" w:eastAsia="Calibri" w:hAnsi="Arial" w:cs="Arial"/>
          <w:spacing w:val="-1"/>
          <w:sz w:val="17"/>
          <w:szCs w:val="17"/>
        </w:rPr>
      </w:pPr>
      <w:r w:rsidRPr="00077B39">
        <w:rPr>
          <w:rFonts w:ascii="Arial" w:eastAsia="Calibri" w:hAnsi="Arial" w:cs="Arial"/>
          <w:spacing w:val="-1"/>
          <w:sz w:val="17"/>
          <w:szCs w:val="17"/>
        </w:rPr>
        <w:t xml:space="preserve">Se informa </w:t>
      </w:r>
      <w:r>
        <w:rPr>
          <w:rFonts w:ascii="Arial" w:eastAsia="Calibri" w:hAnsi="Arial" w:cs="Arial"/>
          <w:spacing w:val="-1"/>
          <w:sz w:val="17"/>
          <w:szCs w:val="17"/>
        </w:rPr>
        <w:t>de la cuenta</w:t>
      </w:r>
      <w:r w:rsidRPr="00077B39">
        <w:rPr>
          <w:rFonts w:ascii="Arial" w:eastAsia="Calibri" w:hAnsi="Arial" w:cs="Arial"/>
          <w:spacing w:val="-1"/>
          <w:sz w:val="17"/>
          <w:szCs w:val="17"/>
        </w:rPr>
        <w:t xml:space="preserve"> de bienes, el monto al 31 de diciembre del </w:t>
      </w:r>
      <w:r w:rsidR="009831D5">
        <w:rPr>
          <w:rFonts w:ascii="Arial" w:eastAsia="Calibri" w:hAnsi="Arial" w:cs="Arial"/>
          <w:spacing w:val="-1"/>
          <w:sz w:val="17"/>
          <w:szCs w:val="17"/>
        </w:rPr>
        <w:t>2019</w:t>
      </w:r>
      <w:r w:rsidRPr="00077B39">
        <w:rPr>
          <w:rFonts w:ascii="Arial" w:eastAsia="Calibri" w:hAnsi="Arial" w:cs="Arial"/>
          <w:spacing w:val="-1"/>
          <w:sz w:val="17"/>
          <w:szCs w:val="17"/>
        </w:rPr>
        <w:t xml:space="preserve"> de la depreciaci</w:t>
      </w:r>
      <w:r>
        <w:rPr>
          <w:rFonts w:ascii="Arial" w:eastAsia="Calibri" w:hAnsi="Arial" w:cs="Arial"/>
          <w:spacing w:val="-1"/>
          <w:sz w:val="17"/>
          <w:szCs w:val="17"/>
        </w:rPr>
        <w:t>ón del ejercicio y la acumulada</w:t>
      </w:r>
      <w:r w:rsidRPr="00077B39">
        <w:rPr>
          <w:rFonts w:ascii="Arial" w:eastAsia="Calibri" w:hAnsi="Arial" w:cs="Arial"/>
          <w:spacing w:val="-1"/>
          <w:sz w:val="17"/>
          <w:szCs w:val="17"/>
        </w:rPr>
        <w:t>:</w:t>
      </w:r>
    </w:p>
    <w:p w:rsidR="006E6D44" w:rsidRPr="00077B39" w:rsidRDefault="006E6D44" w:rsidP="006E6D44">
      <w:pPr>
        <w:autoSpaceDE w:val="0"/>
        <w:autoSpaceDN w:val="0"/>
        <w:adjustRightInd w:val="0"/>
        <w:spacing w:before="240" w:after="120"/>
        <w:ind w:left="360"/>
        <w:jc w:val="center"/>
        <w:rPr>
          <w:rFonts w:ascii="Arial" w:eastAsia="Calibri" w:hAnsi="Arial" w:cs="Arial"/>
          <w:b/>
          <w:spacing w:val="-1"/>
          <w:sz w:val="17"/>
          <w:szCs w:val="17"/>
        </w:rPr>
      </w:pPr>
      <w:r w:rsidRPr="00077B39">
        <w:rPr>
          <w:rFonts w:ascii="Arial" w:eastAsia="Calibri" w:hAnsi="Arial" w:cs="Arial"/>
          <w:b/>
          <w:spacing w:val="-1"/>
          <w:sz w:val="17"/>
          <w:szCs w:val="17"/>
        </w:rPr>
        <w:t>(Pesos)</w:t>
      </w:r>
    </w:p>
    <w:tbl>
      <w:tblPr>
        <w:tblW w:w="2236" w:type="pct"/>
        <w:jc w:val="center"/>
        <w:tblCellMar>
          <w:left w:w="70" w:type="dxa"/>
          <w:right w:w="70" w:type="dxa"/>
        </w:tblCellMar>
        <w:tblLook w:val="04A0" w:firstRow="1" w:lastRow="0" w:firstColumn="1" w:lastColumn="0" w:noHBand="0" w:noVBand="1"/>
      </w:tblPr>
      <w:tblGrid>
        <w:gridCol w:w="3049"/>
        <w:gridCol w:w="1446"/>
        <w:gridCol w:w="1443"/>
      </w:tblGrid>
      <w:tr w:rsidR="006E6D44" w:rsidRPr="002D70DA" w:rsidTr="00B4139E">
        <w:trPr>
          <w:trHeight w:val="299"/>
          <w:jc w:val="center"/>
        </w:trPr>
        <w:tc>
          <w:tcPr>
            <w:tcW w:w="2567" w:type="pct"/>
            <w:vMerge w:val="restart"/>
            <w:tcBorders>
              <w:top w:val="single" w:sz="4" w:space="0" w:color="auto"/>
              <w:left w:val="single" w:sz="4" w:space="0" w:color="auto"/>
              <w:right w:val="single" w:sz="4" w:space="0" w:color="auto"/>
            </w:tcBorders>
            <w:shd w:val="clear" w:color="auto" w:fill="D5DCE4" w:themeFill="text2" w:themeFillTint="33"/>
            <w:vAlign w:val="center"/>
            <w:hideMark/>
          </w:tcPr>
          <w:p w:rsidR="006E6D44" w:rsidRPr="002D70DA" w:rsidRDefault="006E6D44" w:rsidP="00E9318E">
            <w:pPr>
              <w:jc w:val="center"/>
              <w:rPr>
                <w:rFonts w:ascii="Arial" w:hAnsi="Arial" w:cs="Arial"/>
                <w:b/>
                <w:bCs/>
                <w:color w:val="000000"/>
                <w:sz w:val="17"/>
                <w:szCs w:val="17"/>
              </w:rPr>
            </w:pPr>
            <w:r w:rsidRPr="002D70DA">
              <w:rPr>
                <w:rFonts w:ascii="Arial" w:hAnsi="Arial" w:cs="Arial"/>
                <w:b/>
                <w:bCs/>
                <w:color w:val="000000"/>
                <w:sz w:val="17"/>
                <w:szCs w:val="17"/>
              </w:rPr>
              <w:t>Cuenta</w:t>
            </w:r>
          </w:p>
        </w:tc>
        <w:tc>
          <w:tcPr>
            <w:tcW w:w="1218" w:type="pct"/>
            <w:vMerge w:val="restart"/>
            <w:tcBorders>
              <w:top w:val="single" w:sz="4" w:space="0" w:color="auto"/>
              <w:left w:val="nil"/>
              <w:right w:val="single" w:sz="4" w:space="0" w:color="auto"/>
            </w:tcBorders>
            <w:shd w:val="clear" w:color="auto" w:fill="D5DCE4" w:themeFill="text2" w:themeFillTint="33"/>
            <w:vAlign w:val="center"/>
            <w:hideMark/>
          </w:tcPr>
          <w:p w:rsidR="006E6D44" w:rsidRPr="002D70DA" w:rsidRDefault="006E6D44" w:rsidP="00E9318E">
            <w:pPr>
              <w:jc w:val="center"/>
              <w:rPr>
                <w:rFonts w:ascii="Arial" w:hAnsi="Arial" w:cs="Arial"/>
                <w:b/>
                <w:bCs/>
                <w:color w:val="000000"/>
                <w:sz w:val="17"/>
                <w:szCs w:val="17"/>
              </w:rPr>
            </w:pPr>
            <w:r w:rsidRPr="002D70DA">
              <w:rPr>
                <w:rFonts w:ascii="Arial" w:hAnsi="Arial" w:cs="Arial"/>
                <w:b/>
                <w:bCs/>
                <w:color w:val="000000"/>
                <w:sz w:val="17"/>
                <w:szCs w:val="17"/>
              </w:rPr>
              <w:t>Monto de depreciación del ejercicio</w:t>
            </w:r>
          </w:p>
        </w:tc>
        <w:tc>
          <w:tcPr>
            <w:tcW w:w="1216" w:type="pct"/>
            <w:vMerge w:val="restart"/>
            <w:tcBorders>
              <w:top w:val="single" w:sz="4" w:space="0" w:color="auto"/>
              <w:left w:val="nil"/>
              <w:right w:val="single" w:sz="4" w:space="0" w:color="auto"/>
            </w:tcBorders>
            <w:shd w:val="clear" w:color="auto" w:fill="D5DCE4" w:themeFill="text2" w:themeFillTint="33"/>
            <w:vAlign w:val="center"/>
            <w:hideMark/>
          </w:tcPr>
          <w:p w:rsidR="006E6D44" w:rsidRPr="002D70DA" w:rsidRDefault="006E6D44" w:rsidP="00E9318E">
            <w:pPr>
              <w:jc w:val="center"/>
              <w:rPr>
                <w:rFonts w:ascii="Arial" w:hAnsi="Arial" w:cs="Arial"/>
                <w:b/>
                <w:bCs/>
                <w:color w:val="000000"/>
                <w:sz w:val="17"/>
                <w:szCs w:val="17"/>
              </w:rPr>
            </w:pPr>
            <w:r w:rsidRPr="002D70DA">
              <w:rPr>
                <w:rFonts w:ascii="Arial" w:hAnsi="Arial" w:cs="Arial"/>
                <w:b/>
                <w:bCs/>
                <w:color w:val="000000"/>
                <w:sz w:val="17"/>
                <w:szCs w:val="17"/>
              </w:rPr>
              <w:t>Monto de depreciación acumulada</w:t>
            </w:r>
          </w:p>
        </w:tc>
      </w:tr>
      <w:tr w:rsidR="006E6D44" w:rsidRPr="002D70DA" w:rsidTr="00B4139E">
        <w:trPr>
          <w:trHeight w:val="299"/>
          <w:jc w:val="center"/>
        </w:trPr>
        <w:tc>
          <w:tcPr>
            <w:tcW w:w="2567" w:type="pct"/>
            <w:vMerge/>
            <w:tcBorders>
              <w:left w:val="single" w:sz="4" w:space="0" w:color="auto"/>
              <w:bottom w:val="single" w:sz="4" w:space="0" w:color="auto"/>
              <w:right w:val="single" w:sz="4" w:space="0" w:color="auto"/>
            </w:tcBorders>
            <w:shd w:val="clear" w:color="000000" w:fill="F2F2F2"/>
            <w:vAlign w:val="center"/>
          </w:tcPr>
          <w:p w:rsidR="006E6D44" w:rsidRPr="002D70DA" w:rsidRDefault="006E6D44" w:rsidP="00E9318E">
            <w:pPr>
              <w:jc w:val="center"/>
              <w:rPr>
                <w:rFonts w:ascii="Arial" w:hAnsi="Arial" w:cs="Arial"/>
                <w:b/>
                <w:bCs/>
                <w:color w:val="000000"/>
                <w:sz w:val="17"/>
                <w:szCs w:val="17"/>
              </w:rPr>
            </w:pPr>
          </w:p>
        </w:tc>
        <w:tc>
          <w:tcPr>
            <w:tcW w:w="1218" w:type="pct"/>
            <w:vMerge/>
            <w:tcBorders>
              <w:left w:val="nil"/>
              <w:bottom w:val="single" w:sz="4" w:space="0" w:color="auto"/>
              <w:right w:val="single" w:sz="4" w:space="0" w:color="auto"/>
            </w:tcBorders>
            <w:shd w:val="clear" w:color="000000" w:fill="F2F2F2"/>
            <w:vAlign w:val="center"/>
          </w:tcPr>
          <w:p w:rsidR="006E6D44" w:rsidRPr="002D70DA" w:rsidRDefault="006E6D44" w:rsidP="00E9318E">
            <w:pPr>
              <w:jc w:val="center"/>
              <w:rPr>
                <w:rFonts w:ascii="Arial" w:hAnsi="Arial" w:cs="Arial"/>
                <w:b/>
                <w:bCs/>
                <w:color w:val="000000"/>
                <w:sz w:val="17"/>
                <w:szCs w:val="17"/>
              </w:rPr>
            </w:pPr>
          </w:p>
        </w:tc>
        <w:tc>
          <w:tcPr>
            <w:tcW w:w="1216" w:type="pct"/>
            <w:vMerge/>
            <w:tcBorders>
              <w:left w:val="nil"/>
              <w:bottom w:val="single" w:sz="4" w:space="0" w:color="auto"/>
              <w:right w:val="single" w:sz="4" w:space="0" w:color="auto"/>
            </w:tcBorders>
            <w:shd w:val="clear" w:color="000000" w:fill="F2F2F2"/>
            <w:vAlign w:val="center"/>
          </w:tcPr>
          <w:p w:rsidR="006E6D44" w:rsidRPr="002D70DA" w:rsidRDefault="006E6D44" w:rsidP="00E9318E">
            <w:pPr>
              <w:jc w:val="center"/>
              <w:rPr>
                <w:rFonts w:ascii="Arial" w:hAnsi="Arial" w:cs="Arial"/>
                <w:b/>
                <w:bCs/>
                <w:color w:val="000000"/>
                <w:sz w:val="17"/>
                <w:szCs w:val="17"/>
              </w:rPr>
            </w:pPr>
          </w:p>
        </w:tc>
      </w:tr>
      <w:tr w:rsidR="00B4139E" w:rsidRPr="002D70DA" w:rsidTr="00B4139E">
        <w:trPr>
          <w:trHeight w:val="240"/>
          <w:jc w:val="center"/>
        </w:trPr>
        <w:tc>
          <w:tcPr>
            <w:tcW w:w="2567" w:type="pct"/>
            <w:tcBorders>
              <w:top w:val="nil"/>
              <w:left w:val="single" w:sz="4" w:space="0" w:color="auto"/>
              <w:bottom w:val="single" w:sz="4" w:space="0" w:color="auto"/>
              <w:right w:val="single" w:sz="4" w:space="0" w:color="auto"/>
            </w:tcBorders>
            <w:shd w:val="clear" w:color="auto" w:fill="auto"/>
            <w:vAlign w:val="center"/>
            <w:hideMark/>
          </w:tcPr>
          <w:p w:rsidR="00B4139E" w:rsidRPr="002D70DA" w:rsidRDefault="00B4139E" w:rsidP="00B4139E">
            <w:pPr>
              <w:rPr>
                <w:rFonts w:ascii="Arial" w:hAnsi="Arial" w:cs="Arial"/>
                <w:color w:val="000000"/>
                <w:sz w:val="17"/>
                <w:szCs w:val="17"/>
              </w:rPr>
            </w:pPr>
            <w:r w:rsidRPr="009B6079">
              <w:rPr>
                <w:rFonts w:ascii="Arial" w:hAnsi="Arial" w:cs="Arial"/>
                <w:color w:val="000000"/>
                <w:sz w:val="17"/>
                <w:szCs w:val="17"/>
              </w:rPr>
              <w:t>Depreciac</w:t>
            </w:r>
            <w:r>
              <w:rPr>
                <w:rFonts w:ascii="Arial" w:hAnsi="Arial" w:cs="Arial"/>
                <w:color w:val="000000"/>
                <w:sz w:val="17"/>
                <w:szCs w:val="17"/>
              </w:rPr>
              <w:t>ión Acumulada de Bienes</w:t>
            </w:r>
          </w:p>
        </w:tc>
        <w:tc>
          <w:tcPr>
            <w:tcW w:w="1218" w:type="pct"/>
            <w:tcBorders>
              <w:top w:val="nil"/>
              <w:left w:val="nil"/>
              <w:bottom w:val="single" w:sz="4" w:space="0" w:color="auto"/>
              <w:right w:val="single" w:sz="4" w:space="0" w:color="auto"/>
            </w:tcBorders>
            <w:shd w:val="clear" w:color="auto" w:fill="auto"/>
          </w:tcPr>
          <w:p w:rsidR="00B4139E" w:rsidRPr="00B4139E" w:rsidRDefault="00B4139E" w:rsidP="00B4139E">
            <w:pPr>
              <w:jc w:val="right"/>
              <w:rPr>
                <w:rFonts w:ascii="Arial" w:hAnsi="Arial" w:cs="Arial"/>
                <w:b/>
                <w:sz w:val="17"/>
                <w:szCs w:val="17"/>
              </w:rPr>
            </w:pPr>
            <w:r w:rsidRPr="00B4139E">
              <w:rPr>
                <w:rFonts w:ascii="Arial" w:hAnsi="Arial" w:cs="Arial"/>
                <w:b/>
                <w:sz w:val="17"/>
                <w:szCs w:val="17"/>
              </w:rPr>
              <w:t xml:space="preserve"> 56,407,922 </w:t>
            </w:r>
          </w:p>
        </w:tc>
        <w:tc>
          <w:tcPr>
            <w:tcW w:w="1216" w:type="pct"/>
            <w:tcBorders>
              <w:top w:val="nil"/>
              <w:left w:val="nil"/>
              <w:bottom w:val="single" w:sz="4" w:space="0" w:color="auto"/>
              <w:right w:val="single" w:sz="4" w:space="0" w:color="auto"/>
            </w:tcBorders>
            <w:shd w:val="clear" w:color="auto" w:fill="auto"/>
          </w:tcPr>
          <w:p w:rsidR="00B4139E" w:rsidRPr="00B4139E" w:rsidRDefault="00B4139E" w:rsidP="00B4139E">
            <w:pPr>
              <w:jc w:val="right"/>
              <w:rPr>
                <w:rFonts w:ascii="Arial" w:hAnsi="Arial" w:cs="Arial"/>
                <w:b/>
                <w:sz w:val="17"/>
                <w:szCs w:val="17"/>
              </w:rPr>
            </w:pPr>
            <w:r w:rsidRPr="00B4139E">
              <w:rPr>
                <w:rFonts w:ascii="Arial" w:hAnsi="Arial" w:cs="Arial"/>
                <w:b/>
                <w:sz w:val="17"/>
                <w:szCs w:val="17"/>
              </w:rPr>
              <w:t xml:space="preserve"> 96,503,100 </w:t>
            </w:r>
          </w:p>
        </w:tc>
      </w:tr>
    </w:tbl>
    <w:p w:rsidR="006E6D44" w:rsidRDefault="006E6D44" w:rsidP="006E6D44">
      <w:pPr>
        <w:spacing w:before="80" w:line="250" w:lineRule="exact"/>
        <w:ind w:left="709"/>
        <w:jc w:val="both"/>
        <w:rPr>
          <w:rFonts w:ascii="Arial" w:eastAsia="Calibri" w:hAnsi="Arial" w:cs="Arial"/>
          <w:spacing w:val="-1"/>
          <w:sz w:val="17"/>
          <w:szCs w:val="17"/>
        </w:rPr>
      </w:pPr>
    </w:p>
    <w:p w:rsidR="000A6C91" w:rsidRDefault="000A6C91">
      <w:pPr>
        <w:rPr>
          <w:rFonts w:ascii="Arial" w:eastAsia="Calibri" w:hAnsi="Arial" w:cs="Arial"/>
          <w:spacing w:val="-1"/>
          <w:sz w:val="17"/>
          <w:szCs w:val="17"/>
        </w:rPr>
      </w:pPr>
    </w:p>
    <w:p w:rsidR="005C6C27" w:rsidRDefault="005C6C27">
      <w:pPr>
        <w:rPr>
          <w:rFonts w:ascii="Arial" w:eastAsia="Calibri" w:hAnsi="Arial" w:cs="Arial"/>
          <w:spacing w:val="-1"/>
          <w:sz w:val="17"/>
          <w:szCs w:val="17"/>
        </w:rPr>
      </w:pPr>
    </w:p>
    <w:p w:rsidR="00B4139E" w:rsidRDefault="00B4139E">
      <w:pPr>
        <w:rPr>
          <w:rFonts w:ascii="Arial" w:eastAsia="Calibri" w:hAnsi="Arial" w:cs="Arial"/>
          <w:spacing w:val="-1"/>
          <w:sz w:val="17"/>
          <w:szCs w:val="17"/>
        </w:rPr>
      </w:pPr>
      <w:r>
        <w:rPr>
          <w:rFonts w:ascii="Arial" w:eastAsia="Calibri" w:hAnsi="Arial" w:cs="Arial"/>
          <w:spacing w:val="-1"/>
          <w:sz w:val="17"/>
          <w:szCs w:val="17"/>
        </w:rPr>
        <w:br w:type="page"/>
      </w:r>
    </w:p>
    <w:p w:rsidR="006E6D44" w:rsidRDefault="006E6D44" w:rsidP="006E6D44">
      <w:pPr>
        <w:autoSpaceDE w:val="0"/>
        <w:autoSpaceDN w:val="0"/>
        <w:adjustRightInd w:val="0"/>
        <w:spacing w:before="240" w:after="120"/>
        <w:ind w:left="709"/>
        <w:rPr>
          <w:rFonts w:ascii="Arial" w:eastAsia="Calibri" w:hAnsi="Arial" w:cs="Arial"/>
          <w:spacing w:val="-1"/>
          <w:sz w:val="17"/>
          <w:szCs w:val="17"/>
        </w:rPr>
      </w:pPr>
      <w:r>
        <w:rPr>
          <w:rFonts w:ascii="Arial" w:eastAsia="Calibri" w:hAnsi="Arial" w:cs="Arial"/>
          <w:spacing w:val="-1"/>
          <w:sz w:val="17"/>
          <w:szCs w:val="17"/>
        </w:rPr>
        <w:lastRenderedPageBreak/>
        <w:t>La cual está distribuido de la siguiente manera:</w:t>
      </w:r>
    </w:p>
    <w:p w:rsidR="006E6D44" w:rsidRPr="002D70DA" w:rsidRDefault="006E6D44" w:rsidP="006E6D44">
      <w:pPr>
        <w:autoSpaceDE w:val="0"/>
        <w:autoSpaceDN w:val="0"/>
        <w:adjustRightInd w:val="0"/>
        <w:spacing w:before="240" w:after="120"/>
        <w:jc w:val="center"/>
        <w:rPr>
          <w:rFonts w:ascii="Arial" w:eastAsia="Calibri" w:hAnsi="Arial" w:cs="Arial"/>
          <w:b/>
          <w:spacing w:val="-1"/>
          <w:sz w:val="17"/>
          <w:szCs w:val="17"/>
        </w:rPr>
      </w:pPr>
      <w:r w:rsidRPr="002D70DA">
        <w:rPr>
          <w:rFonts w:ascii="Arial" w:eastAsia="Calibri" w:hAnsi="Arial" w:cs="Arial"/>
          <w:b/>
          <w:spacing w:val="-1"/>
          <w:sz w:val="17"/>
          <w:szCs w:val="17"/>
        </w:rPr>
        <w:t>(Pesos)</w:t>
      </w:r>
    </w:p>
    <w:tbl>
      <w:tblPr>
        <w:tblW w:w="7080" w:type="dxa"/>
        <w:jc w:val="center"/>
        <w:tblCellMar>
          <w:left w:w="70" w:type="dxa"/>
          <w:right w:w="70" w:type="dxa"/>
        </w:tblCellMar>
        <w:tblLook w:val="04A0" w:firstRow="1" w:lastRow="0" w:firstColumn="1" w:lastColumn="0" w:noHBand="0" w:noVBand="1"/>
        <w:tblDescription w:val="monto"/>
      </w:tblPr>
      <w:tblGrid>
        <w:gridCol w:w="4900"/>
        <w:gridCol w:w="2180"/>
      </w:tblGrid>
      <w:tr w:rsidR="00FB2DE1" w:rsidRPr="002D70DA" w:rsidTr="00B4139E">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FB2DE1" w:rsidRPr="002D70DA" w:rsidRDefault="00FB2DE1" w:rsidP="00F338A3">
            <w:pPr>
              <w:jc w:val="center"/>
              <w:rPr>
                <w:rFonts w:ascii="Arial" w:hAnsi="Arial" w:cs="Arial"/>
                <w:b/>
                <w:bCs/>
                <w:color w:val="000000"/>
                <w:sz w:val="17"/>
                <w:szCs w:val="17"/>
              </w:rPr>
            </w:pPr>
            <w:r>
              <w:rPr>
                <w:rFonts w:ascii="Arial" w:hAnsi="Arial" w:cs="Arial"/>
                <w:b/>
                <w:bCs/>
                <w:color w:val="000000"/>
                <w:sz w:val="17"/>
                <w:szCs w:val="17"/>
              </w:rPr>
              <w:t>Entidad</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FB2DE1" w:rsidRPr="002D70DA" w:rsidRDefault="009831D5" w:rsidP="00F338A3">
            <w:pPr>
              <w:jc w:val="center"/>
              <w:rPr>
                <w:rFonts w:ascii="Arial" w:hAnsi="Arial" w:cs="Arial"/>
                <w:b/>
                <w:bCs/>
                <w:color w:val="000000"/>
                <w:sz w:val="17"/>
                <w:szCs w:val="17"/>
              </w:rPr>
            </w:pPr>
            <w:r>
              <w:rPr>
                <w:rFonts w:ascii="Arial" w:hAnsi="Arial" w:cs="Arial"/>
                <w:b/>
                <w:bCs/>
                <w:color w:val="000000"/>
                <w:sz w:val="17"/>
                <w:szCs w:val="17"/>
              </w:rPr>
              <w:t>2019</w:t>
            </w:r>
          </w:p>
        </w:tc>
      </w:tr>
      <w:tr w:rsidR="00B4139E" w:rsidRPr="002D70DA" w:rsidTr="00B4139E">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B4139E" w:rsidRPr="00E5417D" w:rsidRDefault="00B4139E" w:rsidP="00B4139E">
            <w:pPr>
              <w:rPr>
                <w:rFonts w:ascii="Arial" w:hAnsi="Arial" w:cs="Arial"/>
                <w:color w:val="000000"/>
                <w:sz w:val="17"/>
                <w:szCs w:val="17"/>
              </w:rPr>
            </w:pPr>
            <w:r w:rsidRPr="00E5417D">
              <w:rPr>
                <w:rFonts w:ascii="Arial" w:hAnsi="Arial" w:cs="Arial"/>
                <w:color w:val="000000"/>
                <w:sz w:val="17"/>
                <w:szCs w:val="17"/>
              </w:rPr>
              <w:t>Comisión Estatal de Aguas</w:t>
            </w:r>
          </w:p>
        </w:tc>
        <w:tc>
          <w:tcPr>
            <w:tcW w:w="2180" w:type="dxa"/>
            <w:tcBorders>
              <w:top w:val="single" w:sz="4" w:space="0" w:color="auto"/>
              <w:left w:val="nil"/>
              <w:bottom w:val="single" w:sz="4" w:space="0" w:color="auto"/>
              <w:right w:val="single" w:sz="4" w:space="0" w:color="auto"/>
            </w:tcBorders>
            <w:shd w:val="clear" w:color="auto" w:fill="auto"/>
          </w:tcPr>
          <w:p w:rsidR="00B4139E" w:rsidRPr="005C6C27" w:rsidRDefault="00B4139E" w:rsidP="00B4139E">
            <w:pPr>
              <w:jc w:val="right"/>
              <w:rPr>
                <w:rFonts w:ascii="Arial" w:hAnsi="Arial" w:cs="Arial"/>
                <w:sz w:val="17"/>
                <w:szCs w:val="17"/>
              </w:rPr>
            </w:pPr>
            <w:r w:rsidRPr="005C6C27">
              <w:rPr>
                <w:rFonts w:ascii="Arial" w:hAnsi="Arial" w:cs="Arial"/>
                <w:sz w:val="17"/>
                <w:szCs w:val="17"/>
              </w:rPr>
              <w:t>-</w:t>
            </w:r>
            <w:r>
              <w:rPr>
                <w:rFonts w:ascii="Arial" w:hAnsi="Arial" w:cs="Arial"/>
                <w:sz w:val="17"/>
                <w:szCs w:val="17"/>
              </w:rPr>
              <w:t>78,001,827</w:t>
            </w:r>
            <w:r w:rsidRPr="005C6C27">
              <w:rPr>
                <w:rFonts w:ascii="Arial" w:hAnsi="Arial" w:cs="Arial"/>
                <w:sz w:val="17"/>
                <w:szCs w:val="17"/>
              </w:rPr>
              <w:t xml:space="preserve"> </w:t>
            </w:r>
          </w:p>
        </w:tc>
      </w:tr>
      <w:tr w:rsidR="00B4139E" w:rsidRPr="002D70DA" w:rsidTr="00B4139E">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B4139E" w:rsidRPr="00E5417D" w:rsidRDefault="00B4139E" w:rsidP="00B4139E">
            <w:pPr>
              <w:rPr>
                <w:rFonts w:ascii="Arial" w:hAnsi="Arial" w:cs="Arial"/>
                <w:color w:val="000000"/>
                <w:sz w:val="17"/>
                <w:szCs w:val="17"/>
              </w:rPr>
            </w:pPr>
            <w:r w:rsidRPr="00E5417D">
              <w:rPr>
                <w:rFonts w:ascii="Arial" w:hAnsi="Arial" w:cs="Arial"/>
                <w:color w:val="000000"/>
                <w:sz w:val="17"/>
                <w:szCs w:val="17"/>
              </w:rPr>
              <w:t>Aeropuerto Intercontinental de Querétaro, S.A. de C.V.</w:t>
            </w:r>
          </w:p>
        </w:tc>
        <w:tc>
          <w:tcPr>
            <w:tcW w:w="2180" w:type="dxa"/>
            <w:tcBorders>
              <w:top w:val="single" w:sz="4" w:space="0" w:color="auto"/>
              <w:left w:val="nil"/>
              <w:bottom w:val="single" w:sz="4" w:space="0" w:color="auto"/>
              <w:right w:val="single" w:sz="4" w:space="0" w:color="auto"/>
            </w:tcBorders>
            <w:shd w:val="clear" w:color="auto" w:fill="auto"/>
          </w:tcPr>
          <w:p w:rsidR="00B4139E" w:rsidRPr="005C6C27" w:rsidRDefault="00B4139E" w:rsidP="00C03A2D">
            <w:pPr>
              <w:jc w:val="right"/>
              <w:rPr>
                <w:rFonts w:ascii="Arial" w:hAnsi="Arial" w:cs="Arial"/>
                <w:sz w:val="17"/>
                <w:szCs w:val="17"/>
              </w:rPr>
            </w:pPr>
            <w:r w:rsidRPr="005C6C27">
              <w:rPr>
                <w:rFonts w:ascii="Arial" w:hAnsi="Arial" w:cs="Arial"/>
                <w:sz w:val="17"/>
                <w:szCs w:val="17"/>
              </w:rPr>
              <w:t>-</w:t>
            </w:r>
            <w:r w:rsidR="00C03A2D">
              <w:rPr>
                <w:rFonts w:ascii="Arial" w:hAnsi="Arial" w:cs="Arial"/>
                <w:sz w:val="17"/>
                <w:szCs w:val="17"/>
              </w:rPr>
              <w:t>18,501,273</w:t>
            </w:r>
            <w:r w:rsidRPr="005C6C27">
              <w:rPr>
                <w:rFonts w:ascii="Arial" w:hAnsi="Arial" w:cs="Arial"/>
                <w:sz w:val="17"/>
                <w:szCs w:val="17"/>
              </w:rPr>
              <w:t xml:space="preserve"> </w:t>
            </w:r>
          </w:p>
        </w:tc>
      </w:tr>
      <w:tr w:rsidR="00FB2DE1" w:rsidRPr="002D70DA" w:rsidTr="00B4139E">
        <w:trPr>
          <w:trHeight w:val="240"/>
          <w:jc w:val="center"/>
        </w:trPr>
        <w:tc>
          <w:tcPr>
            <w:tcW w:w="4900" w:type="dxa"/>
            <w:tcBorders>
              <w:top w:val="nil"/>
              <w:left w:val="nil"/>
              <w:bottom w:val="nil"/>
              <w:right w:val="single" w:sz="4" w:space="0" w:color="auto"/>
            </w:tcBorders>
            <w:shd w:val="clear" w:color="000000" w:fill="FFFFFF"/>
            <w:vAlign w:val="center"/>
            <w:hideMark/>
          </w:tcPr>
          <w:p w:rsidR="00FB2DE1" w:rsidRPr="002D70DA" w:rsidRDefault="00FB2DE1" w:rsidP="00FB2DE1">
            <w:pPr>
              <w:jc w:val="center"/>
              <w:rPr>
                <w:rFonts w:ascii="Arial" w:hAnsi="Arial" w:cs="Arial"/>
                <w:b/>
                <w:bCs/>
                <w:color w:val="000000"/>
                <w:sz w:val="17"/>
                <w:szCs w:val="17"/>
              </w:rPr>
            </w:pPr>
            <w:r w:rsidRPr="002D70DA">
              <w:rPr>
                <w:rFonts w:ascii="Arial" w:hAnsi="Arial" w:cs="Arial"/>
                <w:b/>
                <w:bCs/>
                <w:color w:val="000000"/>
                <w:sz w:val="17"/>
                <w:szCs w:val="17"/>
              </w:rPr>
              <w:t>T</w:t>
            </w:r>
            <w:r>
              <w:rPr>
                <w:rFonts w:ascii="Arial" w:hAnsi="Arial" w:cs="Arial"/>
                <w:b/>
                <w:bCs/>
                <w:color w:val="000000"/>
                <w:sz w:val="17"/>
                <w:szCs w:val="17"/>
              </w:rPr>
              <w:t>otal</w:t>
            </w:r>
          </w:p>
        </w:tc>
        <w:tc>
          <w:tcPr>
            <w:tcW w:w="2180" w:type="dxa"/>
            <w:tcBorders>
              <w:top w:val="single" w:sz="4" w:space="0" w:color="auto"/>
              <w:left w:val="single" w:sz="4" w:space="0" w:color="auto"/>
              <w:bottom w:val="single" w:sz="4" w:space="0" w:color="auto"/>
              <w:right w:val="single" w:sz="4" w:space="0" w:color="auto"/>
            </w:tcBorders>
            <w:shd w:val="clear" w:color="000000" w:fill="FFFFFF"/>
          </w:tcPr>
          <w:p w:rsidR="00FB2DE1" w:rsidRPr="00FB2DE1" w:rsidRDefault="00B47560" w:rsidP="00FB2DE1">
            <w:pPr>
              <w:jc w:val="right"/>
              <w:rPr>
                <w:rFonts w:ascii="Arial" w:hAnsi="Arial" w:cs="Arial"/>
                <w:b/>
                <w:sz w:val="17"/>
                <w:szCs w:val="17"/>
              </w:rPr>
            </w:pPr>
            <w:r w:rsidRPr="00B47560">
              <w:rPr>
                <w:rFonts w:ascii="Arial" w:hAnsi="Arial" w:cs="Arial"/>
                <w:b/>
                <w:sz w:val="17"/>
                <w:szCs w:val="17"/>
              </w:rPr>
              <w:t>-</w:t>
            </w:r>
            <w:r w:rsidR="00C03A2D" w:rsidRPr="00C03A2D">
              <w:rPr>
                <w:rFonts w:ascii="Arial" w:hAnsi="Arial" w:cs="Arial"/>
                <w:b/>
                <w:sz w:val="17"/>
                <w:szCs w:val="17"/>
              </w:rPr>
              <w:t>96,503,100</w:t>
            </w:r>
          </w:p>
        </w:tc>
      </w:tr>
    </w:tbl>
    <w:p w:rsidR="00403D2A" w:rsidRDefault="00403D2A">
      <w:pPr>
        <w:rPr>
          <w:rFonts w:ascii="Arial" w:eastAsia="Calibri" w:hAnsi="Arial" w:cs="Arial"/>
          <w:b/>
          <w:spacing w:val="-1"/>
          <w:sz w:val="17"/>
          <w:szCs w:val="17"/>
        </w:rPr>
      </w:pPr>
    </w:p>
    <w:p w:rsidR="00FA7272" w:rsidRPr="002D70DA" w:rsidRDefault="00FA7272" w:rsidP="00FA7272">
      <w:pPr>
        <w:pStyle w:val="Prrafodelista"/>
        <w:numPr>
          <w:ilvl w:val="0"/>
          <w:numId w:val="8"/>
        </w:numPr>
        <w:spacing w:before="80" w:line="250" w:lineRule="exact"/>
        <w:contextualSpacing w:val="0"/>
        <w:jc w:val="both"/>
        <w:rPr>
          <w:rFonts w:ascii="Arial" w:eastAsia="Calibri" w:hAnsi="Arial" w:cs="Arial"/>
          <w:b/>
          <w:spacing w:val="-1"/>
          <w:sz w:val="17"/>
          <w:szCs w:val="17"/>
        </w:rPr>
      </w:pPr>
      <w:r>
        <w:rPr>
          <w:rFonts w:ascii="Arial" w:eastAsia="Calibri" w:hAnsi="Arial" w:cs="Arial"/>
          <w:b/>
          <w:spacing w:val="-1"/>
          <w:sz w:val="17"/>
          <w:szCs w:val="17"/>
        </w:rPr>
        <w:t>Activos Diferidos</w:t>
      </w:r>
    </w:p>
    <w:p w:rsidR="00FA7272" w:rsidRDefault="00FA7272" w:rsidP="00FA7272">
      <w:pPr>
        <w:spacing w:before="80" w:line="250" w:lineRule="exact"/>
        <w:ind w:left="709"/>
        <w:jc w:val="both"/>
        <w:rPr>
          <w:rFonts w:ascii="Arial" w:eastAsia="Calibri" w:hAnsi="Arial" w:cs="Arial"/>
          <w:spacing w:val="-1"/>
          <w:sz w:val="17"/>
          <w:szCs w:val="17"/>
        </w:rPr>
      </w:pPr>
      <w:r w:rsidRPr="007F7800">
        <w:rPr>
          <w:rFonts w:ascii="Arial" w:eastAsia="Calibri" w:hAnsi="Arial" w:cs="Arial"/>
          <w:spacing w:val="-1"/>
          <w:sz w:val="17"/>
          <w:szCs w:val="17"/>
        </w:rPr>
        <w:t xml:space="preserve">Se informa </w:t>
      </w:r>
      <w:r>
        <w:rPr>
          <w:rFonts w:ascii="Arial" w:eastAsia="Calibri" w:hAnsi="Arial" w:cs="Arial"/>
          <w:spacing w:val="-1"/>
          <w:sz w:val="17"/>
          <w:szCs w:val="17"/>
        </w:rPr>
        <w:t xml:space="preserve">el saldo de la cuenta </w:t>
      </w:r>
      <w:r w:rsidRPr="007F7800">
        <w:rPr>
          <w:rFonts w:ascii="Arial" w:eastAsia="Calibri" w:hAnsi="Arial" w:cs="Arial"/>
          <w:spacing w:val="-1"/>
          <w:sz w:val="17"/>
          <w:szCs w:val="17"/>
        </w:rPr>
        <w:t xml:space="preserve">de </w:t>
      </w:r>
      <w:r>
        <w:rPr>
          <w:rFonts w:ascii="Arial" w:eastAsia="Calibri" w:hAnsi="Arial" w:cs="Arial"/>
          <w:spacing w:val="-1"/>
          <w:sz w:val="17"/>
          <w:szCs w:val="17"/>
        </w:rPr>
        <w:t>Activos Diferidos</w:t>
      </w:r>
      <w:r w:rsidRPr="007F7800">
        <w:rPr>
          <w:rFonts w:ascii="Arial" w:eastAsia="Calibri" w:hAnsi="Arial" w:cs="Arial"/>
          <w:spacing w:val="-1"/>
          <w:sz w:val="17"/>
          <w:szCs w:val="17"/>
        </w:rPr>
        <w:t xml:space="preserve">, al 31 de diciembre del </w:t>
      </w:r>
      <w:r w:rsidR="009831D5">
        <w:rPr>
          <w:rFonts w:ascii="Arial" w:eastAsia="Calibri" w:hAnsi="Arial" w:cs="Arial"/>
          <w:spacing w:val="-1"/>
          <w:sz w:val="17"/>
          <w:szCs w:val="17"/>
        </w:rPr>
        <w:t>2019</w:t>
      </w:r>
      <w:r>
        <w:rPr>
          <w:rFonts w:ascii="Arial" w:eastAsia="Calibri" w:hAnsi="Arial" w:cs="Arial"/>
          <w:spacing w:val="-1"/>
          <w:sz w:val="17"/>
          <w:szCs w:val="17"/>
        </w:rPr>
        <w:t>:</w:t>
      </w:r>
    </w:p>
    <w:p w:rsidR="00FA7272" w:rsidRPr="00785016" w:rsidRDefault="00FA7272" w:rsidP="00FA7272">
      <w:pPr>
        <w:autoSpaceDE w:val="0"/>
        <w:autoSpaceDN w:val="0"/>
        <w:adjustRightInd w:val="0"/>
        <w:spacing w:before="240" w:after="120"/>
        <w:ind w:left="360"/>
        <w:jc w:val="center"/>
        <w:rPr>
          <w:rFonts w:ascii="Arial" w:eastAsia="Calibri" w:hAnsi="Arial" w:cs="Arial"/>
          <w:b/>
          <w:spacing w:val="-1"/>
          <w:sz w:val="17"/>
          <w:szCs w:val="17"/>
        </w:rPr>
      </w:pPr>
      <w:r w:rsidRPr="00785016">
        <w:rPr>
          <w:rFonts w:ascii="Arial" w:eastAsia="Calibri" w:hAnsi="Arial" w:cs="Arial"/>
          <w:b/>
          <w:spacing w:val="-1"/>
          <w:sz w:val="17"/>
          <w:szCs w:val="17"/>
        </w:rPr>
        <w:t>(Pesos)</w:t>
      </w:r>
    </w:p>
    <w:tbl>
      <w:tblPr>
        <w:tblW w:w="9270" w:type="dxa"/>
        <w:jc w:val="center"/>
        <w:tblCellMar>
          <w:left w:w="70" w:type="dxa"/>
          <w:right w:w="70" w:type="dxa"/>
        </w:tblCellMar>
        <w:tblLook w:val="04A0" w:firstRow="1" w:lastRow="0" w:firstColumn="1" w:lastColumn="0" w:noHBand="0" w:noVBand="1"/>
        <w:tblDescription w:val="monto"/>
      </w:tblPr>
      <w:tblGrid>
        <w:gridCol w:w="4901"/>
        <w:gridCol w:w="2180"/>
        <w:gridCol w:w="2179"/>
        <w:gridCol w:w="10"/>
      </w:tblGrid>
      <w:tr w:rsidR="00FA7272" w:rsidRPr="002D70DA" w:rsidTr="00D27A84">
        <w:trPr>
          <w:trHeight w:val="240"/>
          <w:jc w:val="center"/>
        </w:trPr>
        <w:tc>
          <w:tcPr>
            <w:tcW w:w="49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FA7272" w:rsidRPr="002D70DA" w:rsidRDefault="00FA7272" w:rsidP="00F338A3">
            <w:pPr>
              <w:jc w:val="center"/>
              <w:rPr>
                <w:rFonts w:ascii="Arial" w:hAnsi="Arial" w:cs="Arial"/>
                <w:b/>
                <w:bCs/>
                <w:color w:val="000000"/>
                <w:sz w:val="17"/>
                <w:szCs w:val="17"/>
              </w:rPr>
            </w:pPr>
            <w:r>
              <w:rPr>
                <w:rFonts w:ascii="Arial" w:hAnsi="Arial" w:cs="Arial"/>
                <w:b/>
                <w:bCs/>
                <w:color w:val="000000"/>
                <w:sz w:val="17"/>
                <w:szCs w:val="17"/>
              </w:rPr>
              <w:t>Concepto</w:t>
            </w:r>
            <w:r w:rsidRPr="002D70DA">
              <w:rPr>
                <w:rFonts w:ascii="Arial" w:hAnsi="Arial" w:cs="Arial"/>
                <w:b/>
                <w:bCs/>
                <w:color w:val="000000"/>
                <w:sz w:val="17"/>
                <w:szCs w:val="17"/>
              </w:rPr>
              <w:t>:</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FA7272" w:rsidRPr="002D70DA" w:rsidRDefault="009831D5" w:rsidP="00F338A3">
            <w:pPr>
              <w:jc w:val="center"/>
              <w:rPr>
                <w:rFonts w:ascii="Arial" w:hAnsi="Arial" w:cs="Arial"/>
                <w:b/>
                <w:bCs/>
                <w:color w:val="000000"/>
                <w:sz w:val="17"/>
                <w:szCs w:val="17"/>
              </w:rPr>
            </w:pPr>
            <w:r>
              <w:rPr>
                <w:rFonts w:ascii="Arial" w:hAnsi="Arial" w:cs="Arial"/>
                <w:b/>
                <w:bCs/>
                <w:color w:val="000000"/>
                <w:sz w:val="17"/>
                <w:szCs w:val="17"/>
              </w:rPr>
              <w:t>2019</w:t>
            </w:r>
          </w:p>
        </w:tc>
        <w:tc>
          <w:tcPr>
            <w:tcW w:w="2189" w:type="dxa"/>
            <w:gridSpan w:val="2"/>
            <w:tcBorders>
              <w:top w:val="single" w:sz="4" w:space="0" w:color="auto"/>
              <w:left w:val="nil"/>
              <w:bottom w:val="single" w:sz="4" w:space="0" w:color="auto"/>
              <w:right w:val="single" w:sz="4" w:space="0" w:color="auto"/>
            </w:tcBorders>
            <w:shd w:val="clear" w:color="auto" w:fill="D5DCE4" w:themeFill="text2" w:themeFillTint="33"/>
            <w:vAlign w:val="center"/>
            <w:hideMark/>
          </w:tcPr>
          <w:p w:rsidR="00FA7272" w:rsidRPr="002D70DA" w:rsidRDefault="009831D5" w:rsidP="00F338A3">
            <w:pPr>
              <w:jc w:val="center"/>
              <w:rPr>
                <w:rFonts w:ascii="Arial" w:hAnsi="Arial" w:cs="Arial"/>
                <w:b/>
                <w:bCs/>
                <w:color w:val="000000"/>
                <w:sz w:val="17"/>
                <w:szCs w:val="17"/>
              </w:rPr>
            </w:pPr>
            <w:r>
              <w:rPr>
                <w:rFonts w:ascii="Arial" w:hAnsi="Arial" w:cs="Arial"/>
                <w:b/>
                <w:bCs/>
                <w:color w:val="000000"/>
                <w:sz w:val="17"/>
                <w:szCs w:val="17"/>
              </w:rPr>
              <w:t>2018</w:t>
            </w:r>
          </w:p>
        </w:tc>
      </w:tr>
      <w:tr w:rsidR="00D27A84" w:rsidRPr="002D70DA" w:rsidTr="00D27A84">
        <w:trPr>
          <w:trHeight w:val="240"/>
          <w:jc w:val="center"/>
        </w:trPr>
        <w:tc>
          <w:tcPr>
            <w:tcW w:w="4901" w:type="dxa"/>
            <w:tcBorders>
              <w:top w:val="single" w:sz="4" w:space="0" w:color="auto"/>
              <w:left w:val="single" w:sz="4" w:space="0" w:color="auto"/>
              <w:bottom w:val="single" w:sz="4" w:space="0" w:color="auto"/>
              <w:right w:val="single" w:sz="4" w:space="0" w:color="auto"/>
            </w:tcBorders>
            <w:shd w:val="clear" w:color="auto" w:fill="auto"/>
          </w:tcPr>
          <w:p w:rsidR="00D27A84" w:rsidRPr="00FA7272" w:rsidRDefault="00D27A84" w:rsidP="00D27A84">
            <w:pPr>
              <w:rPr>
                <w:rFonts w:ascii="Arial" w:hAnsi="Arial" w:cs="Arial"/>
                <w:sz w:val="17"/>
                <w:szCs w:val="17"/>
              </w:rPr>
            </w:pPr>
            <w:r w:rsidRPr="00FA7272">
              <w:rPr>
                <w:rFonts w:ascii="Arial" w:hAnsi="Arial" w:cs="Arial"/>
                <w:sz w:val="17"/>
                <w:szCs w:val="17"/>
              </w:rPr>
              <w:t>Estudios, Formulación y Evaluación de Proyectos</w:t>
            </w:r>
          </w:p>
        </w:tc>
        <w:tc>
          <w:tcPr>
            <w:tcW w:w="2180" w:type="dxa"/>
            <w:tcBorders>
              <w:top w:val="single" w:sz="4" w:space="0" w:color="auto"/>
              <w:left w:val="nil"/>
              <w:bottom w:val="single" w:sz="4" w:space="0" w:color="auto"/>
              <w:right w:val="single" w:sz="4" w:space="0" w:color="auto"/>
            </w:tcBorders>
            <w:shd w:val="clear" w:color="auto" w:fill="auto"/>
          </w:tcPr>
          <w:p w:rsidR="00D27A84" w:rsidRPr="00D27A84" w:rsidRDefault="00D27A84" w:rsidP="00D27A84">
            <w:pPr>
              <w:jc w:val="right"/>
              <w:rPr>
                <w:rFonts w:ascii="Arial" w:hAnsi="Arial" w:cs="Arial"/>
                <w:sz w:val="17"/>
                <w:szCs w:val="17"/>
              </w:rPr>
            </w:pPr>
            <w:r w:rsidRPr="00D27A84">
              <w:rPr>
                <w:rFonts w:ascii="Arial" w:hAnsi="Arial" w:cs="Arial"/>
                <w:sz w:val="17"/>
                <w:szCs w:val="17"/>
              </w:rPr>
              <w:t xml:space="preserve"> 230,149,544 </w:t>
            </w:r>
          </w:p>
        </w:tc>
        <w:tc>
          <w:tcPr>
            <w:tcW w:w="2189" w:type="dxa"/>
            <w:gridSpan w:val="2"/>
            <w:tcBorders>
              <w:top w:val="single" w:sz="4" w:space="0" w:color="auto"/>
              <w:left w:val="nil"/>
              <w:bottom w:val="single" w:sz="4" w:space="0" w:color="auto"/>
              <w:right w:val="single" w:sz="4" w:space="0" w:color="auto"/>
            </w:tcBorders>
            <w:shd w:val="clear" w:color="auto" w:fill="auto"/>
          </w:tcPr>
          <w:p w:rsidR="00D27A84" w:rsidRPr="00D27A84" w:rsidRDefault="00D27A84" w:rsidP="00D27A84">
            <w:pPr>
              <w:jc w:val="right"/>
              <w:rPr>
                <w:rFonts w:ascii="Arial" w:hAnsi="Arial" w:cs="Arial"/>
                <w:sz w:val="17"/>
                <w:szCs w:val="17"/>
              </w:rPr>
            </w:pPr>
            <w:r w:rsidRPr="00D27A84">
              <w:rPr>
                <w:rFonts w:ascii="Arial" w:hAnsi="Arial" w:cs="Arial"/>
                <w:sz w:val="17"/>
                <w:szCs w:val="17"/>
              </w:rPr>
              <w:t xml:space="preserve"> 230,149,544 </w:t>
            </w:r>
          </w:p>
        </w:tc>
      </w:tr>
      <w:tr w:rsidR="00D27A84" w:rsidRPr="002D70DA" w:rsidTr="00D27A84">
        <w:trPr>
          <w:trHeight w:val="240"/>
          <w:jc w:val="center"/>
        </w:trPr>
        <w:tc>
          <w:tcPr>
            <w:tcW w:w="4901" w:type="dxa"/>
            <w:tcBorders>
              <w:top w:val="single" w:sz="4" w:space="0" w:color="auto"/>
              <w:left w:val="single" w:sz="4" w:space="0" w:color="auto"/>
              <w:bottom w:val="single" w:sz="4" w:space="0" w:color="auto"/>
              <w:right w:val="single" w:sz="4" w:space="0" w:color="auto"/>
            </w:tcBorders>
            <w:shd w:val="clear" w:color="auto" w:fill="auto"/>
          </w:tcPr>
          <w:p w:rsidR="00D27A84" w:rsidRPr="00FA7272" w:rsidRDefault="00D27A84" w:rsidP="00D27A84">
            <w:pPr>
              <w:rPr>
                <w:rFonts w:ascii="Arial" w:hAnsi="Arial" w:cs="Arial"/>
                <w:sz w:val="17"/>
                <w:szCs w:val="17"/>
              </w:rPr>
            </w:pPr>
            <w:r w:rsidRPr="00D27A84">
              <w:rPr>
                <w:rFonts w:ascii="Arial" w:hAnsi="Arial" w:cs="Arial"/>
                <w:sz w:val="17"/>
                <w:szCs w:val="17"/>
              </w:rPr>
              <w:t>Beneficios al Retiro de E</w:t>
            </w:r>
            <w:r>
              <w:rPr>
                <w:rFonts w:ascii="Arial" w:hAnsi="Arial" w:cs="Arial"/>
                <w:sz w:val="17"/>
                <w:szCs w:val="17"/>
              </w:rPr>
              <w:t>mpleados Pagados por Adelantado</w:t>
            </w:r>
          </w:p>
        </w:tc>
        <w:tc>
          <w:tcPr>
            <w:tcW w:w="2180" w:type="dxa"/>
            <w:tcBorders>
              <w:top w:val="single" w:sz="4" w:space="0" w:color="auto"/>
              <w:left w:val="nil"/>
              <w:bottom w:val="single" w:sz="4" w:space="0" w:color="auto"/>
              <w:right w:val="single" w:sz="4" w:space="0" w:color="auto"/>
            </w:tcBorders>
            <w:shd w:val="clear" w:color="auto" w:fill="auto"/>
          </w:tcPr>
          <w:p w:rsidR="00D27A84" w:rsidRPr="00D27A84" w:rsidRDefault="00D27A84" w:rsidP="00D27A84">
            <w:pPr>
              <w:jc w:val="right"/>
              <w:rPr>
                <w:rFonts w:ascii="Arial" w:hAnsi="Arial" w:cs="Arial"/>
                <w:sz w:val="17"/>
                <w:szCs w:val="17"/>
              </w:rPr>
            </w:pPr>
            <w:r w:rsidRPr="00D27A84">
              <w:rPr>
                <w:rFonts w:ascii="Arial" w:hAnsi="Arial" w:cs="Arial"/>
                <w:sz w:val="17"/>
                <w:szCs w:val="17"/>
              </w:rPr>
              <w:t xml:space="preserve">-229,922,011 </w:t>
            </w:r>
          </w:p>
        </w:tc>
        <w:tc>
          <w:tcPr>
            <w:tcW w:w="2189" w:type="dxa"/>
            <w:gridSpan w:val="2"/>
            <w:tcBorders>
              <w:top w:val="single" w:sz="4" w:space="0" w:color="auto"/>
              <w:left w:val="nil"/>
              <w:bottom w:val="single" w:sz="4" w:space="0" w:color="auto"/>
              <w:right w:val="single" w:sz="4" w:space="0" w:color="auto"/>
            </w:tcBorders>
            <w:shd w:val="clear" w:color="auto" w:fill="auto"/>
          </w:tcPr>
          <w:p w:rsidR="00D27A84" w:rsidRPr="00D27A84" w:rsidRDefault="00D27A84" w:rsidP="00D27A84">
            <w:pPr>
              <w:jc w:val="right"/>
              <w:rPr>
                <w:rFonts w:ascii="Arial" w:hAnsi="Arial" w:cs="Arial"/>
                <w:sz w:val="17"/>
                <w:szCs w:val="17"/>
              </w:rPr>
            </w:pPr>
            <w:r w:rsidRPr="00D27A84">
              <w:rPr>
                <w:rFonts w:ascii="Arial" w:hAnsi="Arial" w:cs="Arial"/>
                <w:sz w:val="17"/>
                <w:szCs w:val="17"/>
              </w:rPr>
              <w:t xml:space="preserve"> 103,948,075 </w:t>
            </w:r>
          </w:p>
        </w:tc>
      </w:tr>
      <w:tr w:rsidR="00D27A84" w:rsidRPr="002D70DA" w:rsidTr="00D27A84">
        <w:trPr>
          <w:trHeight w:val="240"/>
          <w:jc w:val="center"/>
        </w:trPr>
        <w:tc>
          <w:tcPr>
            <w:tcW w:w="4901" w:type="dxa"/>
            <w:tcBorders>
              <w:top w:val="single" w:sz="4" w:space="0" w:color="auto"/>
              <w:left w:val="single" w:sz="4" w:space="0" w:color="auto"/>
              <w:bottom w:val="single" w:sz="4" w:space="0" w:color="auto"/>
              <w:right w:val="single" w:sz="4" w:space="0" w:color="auto"/>
            </w:tcBorders>
            <w:shd w:val="clear" w:color="auto" w:fill="auto"/>
          </w:tcPr>
          <w:p w:rsidR="00D27A84" w:rsidRPr="00FA7272" w:rsidRDefault="00D27A84" w:rsidP="00D27A84">
            <w:pPr>
              <w:rPr>
                <w:rFonts w:ascii="Arial" w:hAnsi="Arial" w:cs="Arial"/>
                <w:sz w:val="17"/>
                <w:szCs w:val="17"/>
              </w:rPr>
            </w:pPr>
            <w:r w:rsidRPr="00FA7272">
              <w:rPr>
                <w:rFonts w:ascii="Arial" w:hAnsi="Arial" w:cs="Arial"/>
                <w:sz w:val="17"/>
                <w:szCs w:val="17"/>
              </w:rPr>
              <w:t>Otros Activos Diferidos</w:t>
            </w:r>
          </w:p>
        </w:tc>
        <w:tc>
          <w:tcPr>
            <w:tcW w:w="2180" w:type="dxa"/>
            <w:tcBorders>
              <w:top w:val="single" w:sz="4" w:space="0" w:color="auto"/>
              <w:left w:val="nil"/>
              <w:bottom w:val="single" w:sz="4" w:space="0" w:color="auto"/>
              <w:right w:val="single" w:sz="4" w:space="0" w:color="auto"/>
            </w:tcBorders>
            <w:shd w:val="clear" w:color="auto" w:fill="auto"/>
          </w:tcPr>
          <w:p w:rsidR="00D27A84" w:rsidRPr="00D27A84" w:rsidRDefault="00D27A84" w:rsidP="00D27A84">
            <w:pPr>
              <w:jc w:val="right"/>
              <w:rPr>
                <w:rFonts w:ascii="Arial" w:hAnsi="Arial" w:cs="Arial"/>
                <w:sz w:val="17"/>
                <w:szCs w:val="17"/>
              </w:rPr>
            </w:pPr>
            <w:r w:rsidRPr="00D27A84">
              <w:rPr>
                <w:rFonts w:ascii="Arial" w:hAnsi="Arial" w:cs="Arial"/>
                <w:sz w:val="17"/>
                <w:szCs w:val="17"/>
              </w:rPr>
              <w:t xml:space="preserve">-209,269 </w:t>
            </w:r>
          </w:p>
        </w:tc>
        <w:tc>
          <w:tcPr>
            <w:tcW w:w="2189" w:type="dxa"/>
            <w:gridSpan w:val="2"/>
            <w:tcBorders>
              <w:top w:val="single" w:sz="4" w:space="0" w:color="auto"/>
              <w:left w:val="nil"/>
              <w:bottom w:val="single" w:sz="4" w:space="0" w:color="auto"/>
              <w:right w:val="single" w:sz="4" w:space="0" w:color="auto"/>
            </w:tcBorders>
            <w:shd w:val="clear" w:color="auto" w:fill="auto"/>
          </w:tcPr>
          <w:p w:rsidR="00D27A84" w:rsidRPr="00D27A84" w:rsidRDefault="00D27A84" w:rsidP="00D27A84">
            <w:pPr>
              <w:jc w:val="right"/>
              <w:rPr>
                <w:rFonts w:ascii="Arial" w:hAnsi="Arial" w:cs="Arial"/>
                <w:sz w:val="17"/>
                <w:szCs w:val="17"/>
              </w:rPr>
            </w:pPr>
            <w:r w:rsidRPr="00D27A84">
              <w:rPr>
                <w:rFonts w:ascii="Arial" w:hAnsi="Arial" w:cs="Arial"/>
                <w:sz w:val="17"/>
                <w:szCs w:val="17"/>
              </w:rPr>
              <w:t xml:space="preserve">-191,005 </w:t>
            </w:r>
          </w:p>
        </w:tc>
      </w:tr>
      <w:tr w:rsidR="00D27A84" w:rsidRPr="002D70DA" w:rsidTr="00D27A84">
        <w:trPr>
          <w:gridAfter w:val="1"/>
          <w:wAfter w:w="10" w:type="dxa"/>
          <w:trHeight w:val="240"/>
          <w:jc w:val="center"/>
        </w:trPr>
        <w:tc>
          <w:tcPr>
            <w:tcW w:w="4901" w:type="dxa"/>
            <w:tcBorders>
              <w:top w:val="nil"/>
              <w:left w:val="nil"/>
              <w:bottom w:val="nil"/>
              <w:right w:val="single" w:sz="4" w:space="0" w:color="auto"/>
            </w:tcBorders>
            <w:shd w:val="clear" w:color="000000" w:fill="FFFFFF"/>
            <w:vAlign w:val="center"/>
            <w:hideMark/>
          </w:tcPr>
          <w:p w:rsidR="00D27A84" w:rsidRPr="002D70DA" w:rsidRDefault="00D27A84" w:rsidP="00D27A84">
            <w:pPr>
              <w:jc w:val="center"/>
              <w:rPr>
                <w:rFonts w:ascii="Arial" w:hAnsi="Arial" w:cs="Arial"/>
                <w:b/>
                <w:bCs/>
                <w:color w:val="000000"/>
                <w:sz w:val="17"/>
                <w:szCs w:val="17"/>
              </w:rPr>
            </w:pPr>
            <w:r w:rsidRPr="002D70DA">
              <w:rPr>
                <w:rFonts w:ascii="Arial" w:hAnsi="Arial" w:cs="Arial"/>
                <w:b/>
                <w:bCs/>
                <w:color w:val="000000"/>
                <w:sz w:val="17"/>
                <w:szCs w:val="17"/>
              </w:rPr>
              <w:t>T</w:t>
            </w:r>
            <w:r>
              <w:rPr>
                <w:rFonts w:ascii="Arial" w:hAnsi="Arial" w:cs="Arial"/>
                <w:b/>
                <w:bCs/>
                <w:color w:val="000000"/>
                <w:sz w:val="17"/>
                <w:szCs w:val="17"/>
              </w:rPr>
              <w:t>otal</w:t>
            </w:r>
          </w:p>
        </w:tc>
        <w:tc>
          <w:tcPr>
            <w:tcW w:w="2180" w:type="dxa"/>
            <w:tcBorders>
              <w:top w:val="single" w:sz="4" w:space="0" w:color="auto"/>
              <w:left w:val="single" w:sz="4" w:space="0" w:color="auto"/>
              <w:bottom w:val="single" w:sz="4" w:space="0" w:color="auto"/>
              <w:right w:val="nil"/>
            </w:tcBorders>
            <w:shd w:val="clear" w:color="000000" w:fill="FFFFFF"/>
          </w:tcPr>
          <w:p w:rsidR="00D27A84" w:rsidRPr="00D27A84" w:rsidRDefault="00D27A84" w:rsidP="00D27A84">
            <w:pPr>
              <w:jc w:val="right"/>
              <w:rPr>
                <w:rFonts w:ascii="Arial" w:hAnsi="Arial" w:cs="Arial"/>
                <w:b/>
                <w:sz w:val="17"/>
                <w:szCs w:val="17"/>
              </w:rPr>
            </w:pPr>
            <w:r w:rsidRPr="00D27A84">
              <w:rPr>
                <w:rFonts w:ascii="Arial" w:hAnsi="Arial" w:cs="Arial"/>
                <w:b/>
                <w:sz w:val="17"/>
                <w:szCs w:val="17"/>
              </w:rPr>
              <w:t xml:space="preserve"> 18,264 </w:t>
            </w:r>
          </w:p>
        </w:tc>
        <w:tc>
          <w:tcPr>
            <w:tcW w:w="2179" w:type="dxa"/>
            <w:tcBorders>
              <w:top w:val="nil"/>
              <w:left w:val="single" w:sz="4" w:space="0" w:color="auto"/>
              <w:bottom w:val="single" w:sz="4" w:space="0" w:color="auto"/>
              <w:right w:val="single" w:sz="4" w:space="0" w:color="auto"/>
            </w:tcBorders>
            <w:shd w:val="clear" w:color="000000" w:fill="FFFFFF"/>
          </w:tcPr>
          <w:p w:rsidR="00D27A84" w:rsidRPr="00D27A84" w:rsidRDefault="00D27A84" w:rsidP="00D27A84">
            <w:pPr>
              <w:jc w:val="right"/>
              <w:rPr>
                <w:rFonts w:ascii="Arial" w:hAnsi="Arial" w:cs="Arial"/>
                <w:b/>
                <w:sz w:val="17"/>
                <w:szCs w:val="17"/>
              </w:rPr>
            </w:pPr>
            <w:r w:rsidRPr="00D27A84">
              <w:rPr>
                <w:rFonts w:ascii="Arial" w:hAnsi="Arial" w:cs="Arial"/>
                <w:b/>
                <w:sz w:val="17"/>
                <w:szCs w:val="17"/>
              </w:rPr>
              <w:t xml:space="preserve"> 333,906,614 </w:t>
            </w:r>
          </w:p>
        </w:tc>
      </w:tr>
    </w:tbl>
    <w:p w:rsidR="00FA7272" w:rsidRDefault="00FA7272" w:rsidP="00FA7272">
      <w:pPr>
        <w:spacing w:before="80" w:line="250" w:lineRule="exact"/>
        <w:ind w:left="709"/>
        <w:jc w:val="both"/>
        <w:rPr>
          <w:rFonts w:ascii="Arial" w:eastAsia="Calibri" w:hAnsi="Arial" w:cs="Arial"/>
          <w:spacing w:val="-1"/>
          <w:sz w:val="17"/>
          <w:szCs w:val="17"/>
        </w:rPr>
      </w:pPr>
    </w:p>
    <w:p w:rsidR="00FA7272" w:rsidRDefault="00FA7272" w:rsidP="003708EA">
      <w:pPr>
        <w:rPr>
          <w:rFonts w:ascii="Arial" w:eastAsia="Calibri" w:hAnsi="Arial" w:cs="Arial"/>
          <w:spacing w:val="-1"/>
          <w:sz w:val="17"/>
          <w:szCs w:val="17"/>
        </w:rPr>
      </w:pPr>
      <w:r>
        <w:rPr>
          <w:rFonts w:ascii="Arial" w:eastAsia="Calibri" w:hAnsi="Arial" w:cs="Arial"/>
          <w:spacing w:val="-1"/>
          <w:sz w:val="17"/>
          <w:szCs w:val="17"/>
        </w:rPr>
        <w:t>El cual está distribuido de la siguiente manera:</w:t>
      </w:r>
    </w:p>
    <w:p w:rsidR="00FA7272" w:rsidRPr="002D70DA" w:rsidRDefault="00FA7272" w:rsidP="00FA7272">
      <w:pPr>
        <w:autoSpaceDE w:val="0"/>
        <w:autoSpaceDN w:val="0"/>
        <w:adjustRightInd w:val="0"/>
        <w:spacing w:before="240" w:after="120"/>
        <w:jc w:val="center"/>
        <w:rPr>
          <w:rFonts w:ascii="Arial" w:eastAsia="Calibri" w:hAnsi="Arial" w:cs="Arial"/>
          <w:b/>
          <w:spacing w:val="-1"/>
          <w:sz w:val="17"/>
          <w:szCs w:val="17"/>
        </w:rPr>
      </w:pPr>
      <w:r w:rsidRPr="002D70DA">
        <w:rPr>
          <w:rFonts w:ascii="Arial" w:eastAsia="Calibri" w:hAnsi="Arial" w:cs="Arial"/>
          <w:b/>
          <w:spacing w:val="-1"/>
          <w:sz w:val="17"/>
          <w:szCs w:val="17"/>
        </w:rPr>
        <w:t xml:space="preserve"> (Pesos)</w:t>
      </w:r>
    </w:p>
    <w:tbl>
      <w:tblPr>
        <w:tblW w:w="9260" w:type="dxa"/>
        <w:jc w:val="center"/>
        <w:tblCellMar>
          <w:left w:w="70" w:type="dxa"/>
          <w:right w:w="70" w:type="dxa"/>
        </w:tblCellMar>
        <w:tblLook w:val="04A0" w:firstRow="1" w:lastRow="0" w:firstColumn="1" w:lastColumn="0" w:noHBand="0" w:noVBand="1"/>
        <w:tblDescription w:val="monto"/>
      </w:tblPr>
      <w:tblGrid>
        <w:gridCol w:w="4900"/>
        <w:gridCol w:w="2180"/>
        <w:gridCol w:w="2180"/>
      </w:tblGrid>
      <w:tr w:rsidR="00FA7272" w:rsidRPr="002D70DA" w:rsidTr="00D27A84">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FA7272" w:rsidRPr="002D70DA" w:rsidRDefault="00FA7272" w:rsidP="00F338A3">
            <w:pPr>
              <w:jc w:val="center"/>
              <w:rPr>
                <w:rFonts w:ascii="Arial" w:hAnsi="Arial" w:cs="Arial"/>
                <w:b/>
                <w:bCs/>
                <w:color w:val="000000"/>
                <w:sz w:val="17"/>
                <w:szCs w:val="17"/>
              </w:rPr>
            </w:pPr>
            <w:r>
              <w:rPr>
                <w:rFonts w:ascii="Arial" w:hAnsi="Arial" w:cs="Arial"/>
                <w:b/>
                <w:bCs/>
                <w:color w:val="000000"/>
                <w:sz w:val="17"/>
                <w:szCs w:val="17"/>
              </w:rPr>
              <w:t>Entidad</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FA7272" w:rsidRPr="002D70DA" w:rsidRDefault="009831D5" w:rsidP="00F338A3">
            <w:pPr>
              <w:jc w:val="center"/>
              <w:rPr>
                <w:rFonts w:ascii="Arial" w:hAnsi="Arial" w:cs="Arial"/>
                <w:b/>
                <w:bCs/>
                <w:color w:val="000000"/>
                <w:sz w:val="17"/>
                <w:szCs w:val="17"/>
              </w:rPr>
            </w:pPr>
            <w:r>
              <w:rPr>
                <w:rFonts w:ascii="Arial" w:hAnsi="Arial" w:cs="Arial"/>
                <w:b/>
                <w:bCs/>
                <w:color w:val="000000"/>
                <w:sz w:val="17"/>
                <w:szCs w:val="17"/>
              </w:rPr>
              <w:t>2019</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FA7272" w:rsidRPr="002D70DA" w:rsidRDefault="009831D5" w:rsidP="00F338A3">
            <w:pPr>
              <w:jc w:val="center"/>
              <w:rPr>
                <w:rFonts w:ascii="Arial" w:hAnsi="Arial" w:cs="Arial"/>
                <w:b/>
                <w:bCs/>
                <w:color w:val="000000"/>
                <w:sz w:val="17"/>
                <w:szCs w:val="17"/>
              </w:rPr>
            </w:pPr>
            <w:r>
              <w:rPr>
                <w:rFonts w:ascii="Arial" w:hAnsi="Arial" w:cs="Arial"/>
                <w:b/>
                <w:bCs/>
                <w:color w:val="000000"/>
                <w:sz w:val="17"/>
                <w:szCs w:val="17"/>
              </w:rPr>
              <w:t>2018</w:t>
            </w:r>
          </w:p>
        </w:tc>
      </w:tr>
      <w:tr w:rsidR="00D27A84" w:rsidRPr="002D70DA" w:rsidTr="00D27A84">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D27A84" w:rsidRPr="00D27A84" w:rsidRDefault="00D27A84" w:rsidP="00D27A84">
            <w:pPr>
              <w:rPr>
                <w:rFonts w:ascii="Arial" w:hAnsi="Arial" w:cs="Arial"/>
                <w:sz w:val="17"/>
                <w:szCs w:val="17"/>
              </w:rPr>
            </w:pPr>
            <w:r w:rsidRPr="00D27A84">
              <w:rPr>
                <w:rFonts w:ascii="Arial" w:hAnsi="Arial" w:cs="Arial"/>
                <w:sz w:val="17"/>
                <w:szCs w:val="17"/>
              </w:rPr>
              <w:t>Comisión Estatal de Aguas</w:t>
            </w:r>
          </w:p>
        </w:tc>
        <w:tc>
          <w:tcPr>
            <w:tcW w:w="2180" w:type="dxa"/>
            <w:tcBorders>
              <w:top w:val="single" w:sz="4" w:space="0" w:color="auto"/>
              <w:left w:val="nil"/>
              <w:bottom w:val="single" w:sz="4" w:space="0" w:color="auto"/>
              <w:right w:val="single" w:sz="4" w:space="0" w:color="auto"/>
            </w:tcBorders>
            <w:shd w:val="clear" w:color="auto" w:fill="auto"/>
          </w:tcPr>
          <w:p w:rsidR="00D27A84" w:rsidRPr="00D27A84" w:rsidRDefault="00D27A84" w:rsidP="00D27A84">
            <w:pPr>
              <w:jc w:val="right"/>
              <w:rPr>
                <w:rFonts w:ascii="Arial" w:hAnsi="Arial" w:cs="Arial"/>
                <w:sz w:val="17"/>
                <w:szCs w:val="17"/>
              </w:rPr>
            </w:pPr>
            <w:r w:rsidRPr="00D27A84">
              <w:rPr>
                <w:rFonts w:ascii="Arial" w:hAnsi="Arial" w:cs="Arial"/>
                <w:sz w:val="17"/>
                <w:szCs w:val="17"/>
              </w:rPr>
              <w:t xml:space="preserve">0 </w:t>
            </w:r>
          </w:p>
        </w:tc>
        <w:tc>
          <w:tcPr>
            <w:tcW w:w="2180" w:type="dxa"/>
            <w:tcBorders>
              <w:top w:val="single" w:sz="4" w:space="0" w:color="auto"/>
              <w:left w:val="nil"/>
              <w:bottom w:val="single" w:sz="4" w:space="0" w:color="auto"/>
              <w:right w:val="single" w:sz="4" w:space="0" w:color="auto"/>
            </w:tcBorders>
            <w:shd w:val="clear" w:color="auto" w:fill="auto"/>
          </w:tcPr>
          <w:p w:rsidR="00D27A84" w:rsidRPr="00D27A84" w:rsidRDefault="00D27A84" w:rsidP="00D27A84">
            <w:pPr>
              <w:jc w:val="right"/>
              <w:rPr>
                <w:rFonts w:ascii="Arial" w:hAnsi="Arial" w:cs="Arial"/>
                <w:sz w:val="17"/>
                <w:szCs w:val="17"/>
              </w:rPr>
            </w:pPr>
            <w:r w:rsidRPr="00D27A84">
              <w:rPr>
                <w:rFonts w:ascii="Arial" w:hAnsi="Arial" w:cs="Arial"/>
                <w:sz w:val="17"/>
                <w:szCs w:val="17"/>
              </w:rPr>
              <w:t xml:space="preserve">333,870,086 </w:t>
            </w:r>
          </w:p>
        </w:tc>
      </w:tr>
      <w:tr w:rsidR="00D27A84" w:rsidRPr="002D70DA" w:rsidTr="00D27A84">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D27A84" w:rsidRPr="00D27A84" w:rsidRDefault="00D27A84" w:rsidP="00D27A84">
            <w:pPr>
              <w:rPr>
                <w:rFonts w:ascii="Arial" w:hAnsi="Arial" w:cs="Arial"/>
                <w:sz w:val="17"/>
                <w:szCs w:val="17"/>
              </w:rPr>
            </w:pPr>
            <w:r w:rsidRPr="00D27A84">
              <w:rPr>
                <w:rFonts w:ascii="Arial" w:hAnsi="Arial" w:cs="Arial"/>
                <w:sz w:val="17"/>
                <w:szCs w:val="17"/>
              </w:rPr>
              <w:t>Aeropuerto Intercontinental de Querétaro, S.A. de C.V.</w:t>
            </w:r>
          </w:p>
        </w:tc>
        <w:tc>
          <w:tcPr>
            <w:tcW w:w="2180" w:type="dxa"/>
            <w:tcBorders>
              <w:top w:val="single" w:sz="4" w:space="0" w:color="auto"/>
              <w:left w:val="nil"/>
              <w:bottom w:val="single" w:sz="4" w:space="0" w:color="auto"/>
              <w:right w:val="single" w:sz="4" w:space="0" w:color="auto"/>
            </w:tcBorders>
            <w:shd w:val="clear" w:color="auto" w:fill="auto"/>
          </w:tcPr>
          <w:p w:rsidR="00D27A84" w:rsidRPr="00D27A84" w:rsidRDefault="00D27A84" w:rsidP="00D27A84">
            <w:pPr>
              <w:jc w:val="right"/>
              <w:rPr>
                <w:rFonts w:ascii="Arial" w:hAnsi="Arial" w:cs="Arial"/>
                <w:sz w:val="17"/>
                <w:szCs w:val="17"/>
              </w:rPr>
            </w:pPr>
            <w:r w:rsidRPr="00D27A84">
              <w:rPr>
                <w:rFonts w:ascii="Arial" w:hAnsi="Arial" w:cs="Arial"/>
                <w:sz w:val="17"/>
                <w:szCs w:val="17"/>
              </w:rPr>
              <w:t xml:space="preserve">18,264 </w:t>
            </w:r>
          </w:p>
        </w:tc>
        <w:tc>
          <w:tcPr>
            <w:tcW w:w="2180" w:type="dxa"/>
            <w:tcBorders>
              <w:top w:val="single" w:sz="4" w:space="0" w:color="auto"/>
              <w:left w:val="nil"/>
              <w:bottom w:val="single" w:sz="4" w:space="0" w:color="auto"/>
              <w:right w:val="single" w:sz="4" w:space="0" w:color="auto"/>
            </w:tcBorders>
            <w:shd w:val="clear" w:color="auto" w:fill="auto"/>
          </w:tcPr>
          <w:p w:rsidR="00D27A84" w:rsidRPr="00D27A84" w:rsidRDefault="00D27A84" w:rsidP="00D27A84">
            <w:pPr>
              <w:jc w:val="right"/>
              <w:rPr>
                <w:rFonts w:ascii="Arial" w:hAnsi="Arial" w:cs="Arial"/>
                <w:sz w:val="17"/>
                <w:szCs w:val="17"/>
              </w:rPr>
            </w:pPr>
            <w:r w:rsidRPr="00D27A84">
              <w:rPr>
                <w:rFonts w:ascii="Arial" w:hAnsi="Arial" w:cs="Arial"/>
                <w:sz w:val="17"/>
                <w:szCs w:val="17"/>
              </w:rPr>
              <w:t xml:space="preserve">36,528 </w:t>
            </w:r>
          </w:p>
        </w:tc>
      </w:tr>
      <w:tr w:rsidR="00D27A84" w:rsidRPr="002D70DA" w:rsidTr="00D27A84">
        <w:trPr>
          <w:trHeight w:val="240"/>
          <w:jc w:val="center"/>
        </w:trPr>
        <w:tc>
          <w:tcPr>
            <w:tcW w:w="4900" w:type="dxa"/>
            <w:tcBorders>
              <w:top w:val="nil"/>
              <w:left w:val="nil"/>
              <w:bottom w:val="nil"/>
              <w:right w:val="single" w:sz="4" w:space="0" w:color="auto"/>
            </w:tcBorders>
            <w:shd w:val="clear" w:color="000000" w:fill="FFFFFF"/>
            <w:vAlign w:val="center"/>
            <w:hideMark/>
          </w:tcPr>
          <w:p w:rsidR="00D27A84" w:rsidRPr="002D70DA" w:rsidRDefault="00D27A84" w:rsidP="00D27A84">
            <w:pPr>
              <w:jc w:val="center"/>
              <w:rPr>
                <w:rFonts w:ascii="Arial" w:hAnsi="Arial" w:cs="Arial"/>
                <w:b/>
                <w:bCs/>
                <w:color w:val="000000"/>
                <w:sz w:val="17"/>
                <w:szCs w:val="17"/>
              </w:rPr>
            </w:pPr>
            <w:r w:rsidRPr="002D70DA">
              <w:rPr>
                <w:rFonts w:ascii="Arial" w:hAnsi="Arial" w:cs="Arial"/>
                <w:b/>
                <w:bCs/>
                <w:color w:val="000000"/>
                <w:sz w:val="17"/>
                <w:szCs w:val="17"/>
              </w:rPr>
              <w:t>T</w:t>
            </w:r>
            <w:r>
              <w:rPr>
                <w:rFonts w:ascii="Arial" w:hAnsi="Arial" w:cs="Arial"/>
                <w:b/>
                <w:bCs/>
                <w:color w:val="000000"/>
                <w:sz w:val="17"/>
                <w:szCs w:val="17"/>
              </w:rPr>
              <w:t>otal</w:t>
            </w:r>
          </w:p>
        </w:tc>
        <w:tc>
          <w:tcPr>
            <w:tcW w:w="2180" w:type="dxa"/>
            <w:tcBorders>
              <w:top w:val="single" w:sz="4" w:space="0" w:color="auto"/>
              <w:left w:val="single" w:sz="4" w:space="0" w:color="auto"/>
              <w:bottom w:val="single" w:sz="4" w:space="0" w:color="auto"/>
              <w:right w:val="nil"/>
            </w:tcBorders>
            <w:shd w:val="clear" w:color="000000" w:fill="FFFFFF"/>
          </w:tcPr>
          <w:p w:rsidR="00D27A84" w:rsidRPr="00D27A84" w:rsidRDefault="00D27A84" w:rsidP="00D27A84">
            <w:pPr>
              <w:jc w:val="right"/>
              <w:rPr>
                <w:rFonts w:ascii="Arial" w:hAnsi="Arial" w:cs="Arial"/>
                <w:b/>
                <w:sz w:val="17"/>
                <w:szCs w:val="17"/>
              </w:rPr>
            </w:pPr>
            <w:r w:rsidRPr="00D27A84">
              <w:rPr>
                <w:rFonts w:ascii="Arial" w:hAnsi="Arial" w:cs="Arial"/>
                <w:b/>
                <w:sz w:val="17"/>
                <w:szCs w:val="17"/>
              </w:rPr>
              <w:t xml:space="preserve">18,264 </w:t>
            </w:r>
          </w:p>
        </w:tc>
        <w:tc>
          <w:tcPr>
            <w:tcW w:w="2180" w:type="dxa"/>
            <w:tcBorders>
              <w:top w:val="nil"/>
              <w:left w:val="single" w:sz="4" w:space="0" w:color="auto"/>
              <w:bottom w:val="single" w:sz="4" w:space="0" w:color="auto"/>
              <w:right w:val="single" w:sz="4" w:space="0" w:color="auto"/>
            </w:tcBorders>
            <w:shd w:val="clear" w:color="000000" w:fill="FFFFFF"/>
          </w:tcPr>
          <w:p w:rsidR="00D27A84" w:rsidRPr="00D27A84" w:rsidRDefault="00D27A84" w:rsidP="00D27A84">
            <w:pPr>
              <w:jc w:val="right"/>
              <w:rPr>
                <w:rFonts w:ascii="Arial" w:hAnsi="Arial" w:cs="Arial"/>
                <w:b/>
                <w:sz w:val="17"/>
                <w:szCs w:val="17"/>
              </w:rPr>
            </w:pPr>
            <w:r w:rsidRPr="00D27A84">
              <w:rPr>
                <w:rFonts w:ascii="Arial" w:hAnsi="Arial" w:cs="Arial"/>
                <w:b/>
                <w:sz w:val="17"/>
                <w:szCs w:val="17"/>
              </w:rPr>
              <w:t xml:space="preserve">333,906,614 </w:t>
            </w:r>
          </w:p>
        </w:tc>
      </w:tr>
    </w:tbl>
    <w:p w:rsidR="00320566" w:rsidRDefault="00320566">
      <w:pPr>
        <w:rPr>
          <w:rFonts w:ascii="Arial" w:eastAsia="Calibri" w:hAnsi="Arial" w:cs="Arial"/>
          <w:spacing w:val="-1"/>
          <w:sz w:val="17"/>
          <w:szCs w:val="17"/>
        </w:rPr>
      </w:pPr>
    </w:p>
    <w:p w:rsidR="00320566" w:rsidRDefault="00320566">
      <w:pPr>
        <w:rPr>
          <w:rFonts w:ascii="Arial" w:eastAsia="Calibri" w:hAnsi="Arial" w:cs="Arial"/>
          <w:spacing w:val="-1"/>
          <w:sz w:val="17"/>
          <w:szCs w:val="17"/>
        </w:rPr>
      </w:pPr>
    </w:p>
    <w:p w:rsidR="00320566" w:rsidRDefault="00320566">
      <w:pPr>
        <w:rPr>
          <w:rFonts w:ascii="Arial" w:eastAsia="Calibri" w:hAnsi="Arial" w:cs="Arial"/>
          <w:spacing w:val="-1"/>
          <w:sz w:val="17"/>
          <w:szCs w:val="17"/>
        </w:rPr>
      </w:pPr>
    </w:p>
    <w:p w:rsidR="00320566" w:rsidRDefault="00320566" w:rsidP="00320566">
      <w:pPr>
        <w:spacing w:before="80" w:line="250" w:lineRule="exact"/>
        <w:ind w:left="709"/>
        <w:jc w:val="both"/>
        <w:rPr>
          <w:rFonts w:ascii="Arial" w:eastAsia="Calibri" w:hAnsi="Arial" w:cs="Arial"/>
          <w:spacing w:val="-1"/>
          <w:sz w:val="17"/>
          <w:szCs w:val="17"/>
        </w:rPr>
      </w:pPr>
      <w:r w:rsidRPr="007F7800">
        <w:rPr>
          <w:rFonts w:ascii="Arial" w:eastAsia="Calibri" w:hAnsi="Arial" w:cs="Arial"/>
          <w:spacing w:val="-1"/>
          <w:sz w:val="17"/>
          <w:szCs w:val="17"/>
        </w:rPr>
        <w:t xml:space="preserve">Se informa </w:t>
      </w:r>
      <w:r>
        <w:rPr>
          <w:rFonts w:ascii="Arial" w:eastAsia="Calibri" w:hAnsi="Arial" w:cs="Arial"/>
          <w:spacing w:val="-1"/>
          <w:sz w:val="17"/>
          <w:szCs w:val="17"/>
        </w:rPr>
        <w:t xml:space="preserve">el saldo de la cuenta </w:t>
      </w:r>
      <w:r w:rsidRPr="007F7800">
        <w:rPr>
          <w:rFonts w:ascii="Arial" w:eastAsia="Calibri" w:hAnsi="Arial" w:cs="Arial"/>
          <w:spacing w:val="-1"/>
          <w:sz w:val="17"/>
          <w:szCs w:val="17"/>
        </w:rPr>
        <w:t xml:space="preserve">de </w:t>
      </w:r>
      <w:r w:rsidRPr="00320566">
        <w:rPr>
          <w:rFonts w:ascii="Arial" w:eastAsia="Calibri" w:hAnsi="Arial" w:cs="Arial"/>
          <w:spacing w:val="-1"/>
          <w:sz w:val="17"/>
          <w:szCs w:val="17"/>
        </w:rPr>
        <w:t>Otros Activos no Circulantes</w:t>
      </w:r>
      <w:r w:rsidRPr="007F7800">
        <w:rPr>
          <w:rFonts w:ascii="Arial" w:eastAsia="Calibri" w:hAnsi="Arial" w:cs="Arial"/>
          <w:spacing w:val="-1"/>
          <w:sz w:val="17"/>
          <w:szCs w:val="17"/>
        </w:rPr>
        <w:t xml:space="preserve">, al 31 de diciembre del </w:t>
      </w:r>
      <w:r>
        <w:rPr>
          <w:rFonts w:ascii="Arial" w:eastAsia="Calibri" w:hAnsi="Arial" w:cs="Arial"/>
          <w:spacing w:val="-1"/>
          <w:sz w:val="17"/>
          <w:szCs w:val="17"/>
        </w:rPr>
        <w:t>2019</w:t>
      </w:r>
      <w:r>
        <w:rPr>
          <w:rFonts w:ascii="Arial" w:eastAsia="Calibri" w:hAnsi="Arial" w:cs="Arial"/>
          <w:spacing w:val="-1"/>
          <w:sz w:val="17"/>
          <w:szCs w:val="17"/>
        </w:rPr>
        <w:t xml:space="preserve">, que es de </w:t>
      </w:r>
      <w:r w:rsidRPr="00320566">
        <w:rPr>
          <w:rFonts w:ascii="Arial" w:eastAsia="Calibri" w:hAnsi="Arial" w:cs="Arial"/>
          <w:spacing w:val="-1"/>
          <w:sz w:val="17"/>
          <w:szCs w:val="17"/>
        </w:rPr>
        <w:t>21</w:t>
      </w:r>
      <w:proofErr w:type="gramStart"/>
      <w:r w:rsidRPr="00320566">
        <w:rPr>
          <w:rFonts w:ascii="Arial" w:eastAsia="Calibri" w:hAnsi="Arial" w:cs="Arial"/>
          <w:spacing w:val="-1"/>
          <w:sz w:val="17"/>
          <w:szCs w:val="17"/>
        </w:rPr>
        <w:t>,854,760</w:t>
      </w:r>
      <w:proofErr w:type="gramEnd"/>
      <w:r>
        <w:rPr>
          <w:rFonts w:ascii="Arial" w:eastAsia="Calibri" w:hAnsi="Arial" w:cs="Arial"/>
          <w:spacing w:val="-1"/>
          <w:sz w:val="17"/>
          <w:szCs w:val="17"/>
        </w:rPr>
        <w:t xml:space="preserve"> registrado en los rubros </w:t>
      </w:r>
      <w:r w:rsidRPr="00320566">
        <w:rPr>
          <w:rFonts w:ascii="Arial" w:eastAsia="Calibri" w:hAnsi="Arial" w:cs="Arial"/>
          <w:spacing w:val="-1"/>
          <w:sz w:val="17"/>
          <w:szCs w:val="17"/>
        </w:rPr>
        <w:t>Bienes en Concesión</w:t>
      </w:r>
      <w:r>
        <w:rPr>
          <w:rFonts w:ascii="Arial" w:eastAsia="Calibri" w:hAnsi="Arial" w:cs="Arial"/>
          <w:spacing w:val="-1"/>
          <w:sz w:val="17"/>
          <w:szCs w:val="17"/>
        </w:rPr>
        <w:t xml:space="preserve"> y </w:t>
      </w:r>
      <w:r w:rsidRPr="00320566">
        <w:rPr>
          <w:rFonts w:ascii="Arial" w:eastAsia="Calibri" w:hAnsi="Arial" w:cs="Arial"/>
          <w:spacing w:val="-1"/>
          <w:sz w:val="17"/>
          <w:szCs w:val="17"/>
        </w:rPr>
        <w:t>Bienes en Comodato</w:t>
      </w:r>
      <w:r>
        <w:rPr>
          <w:rFonts w:ascii="Arial" w:eastAsia="Calibri" w:hAnsi="Arial" w:cs="Arial"/>
          <w:spacing w:val="-1"/>
          <w:sz w:val="17"/>
          <w:szCs w:val="17"/>
        </w:rPr>
        <w:t xml:space="preserve"> por un importe de </w:t>
      </w:r>
      <w:r w:rsidRPr="00320566">
        <w:rPr>
          <w:rFonts w:ascii="Arial" w:eastAsia="Calibri" w:hAnsi="Arial" w:cs="Arial"/>
          <w:spacing w:val="-1"/>
          <w:sz w:val="17"/>
          <w:szCs w:val="17"/>
        </w:rPr>
        <w:t xml:space="preserve">21,944,352 </w:t>
      </w:r>
      <w:r>
        <w:rPr>
          <w:rFonts w:ascii="Arial" w:eastAsia="Calibri" w:hAnsi="Arial" w:cs="Arial"/>
          <w:spacing w:val="-1"/>
          <w:sz w:val="17"/>
          <w:szCs w:val="17"/>
        </w:rPr>
        <w:t xml:space="preserve">y </w:t>
      </w:r>
      <w:r w:rsidRPr="00320566">
        <w:rPr>
          <w:rFonts w:ascii="Arial" w:eastAsia="Calibri" w:hAnsi="Arial" w:cs="Arial"/>
          <w:spacing w:val="-1"/>
          <w:sz w:val="17"/>
          <w:szCs w:val="17"/>
        </w:rPr>
        <w:t>-89,592</w:t>
      </w:r>
      <w:r>
        <w:rPr>
          <w:rFonts w:ascii="Arial" w:eastAsia="Calibri" w:hAnsi="Arial" w:cs="Arial"/>
          <w:spacing w:val="-1"/>
          <w:sz w:val="17"/>
          <w:szCs w:val="17"/>
        </w:rPr>
        <w:t xml:space="preserve"> respectivamente. Corresponden a la </w:t>
      </w:r>
      <w:r w:rsidRPr="00320566">
        <w:rPr>
          <w:rFonts w:ascii="Arial" w:eastAsia="Calibri" w:hAnsi="Arial" w:cs="Arial"/>
          <w:spacing w:val="-1"/>
          <w:sz w:val="17"/>
          <w:szCs w:val="17"/>
        </w:rPr>
        <w:t>Comisión Estatal de Aguas</w:t>
      </w:r>
      <w:r>
        <w:rPr>
          <w:rFonts w:ascii="Arial" w:eastAsia="Calibri" w:hAnsi="Arial" w:cs="Arial"/>
          <w:spacing w:val="-1"/>
          <w:sz w:val="17"/>
          <w:szCs w:val="17"/>
        </w:rPr>
        <w:t>.</w:t>
      </w:r>
    </w:p>
    <w:p w:rsidR="00320566" w:rsidRDefault="00320566">
      <w:pPr>
        <w:rPr>
          <w:rFonts w:ascii="Arial" w:eastAsia="Calibri" w:hAnsi="Arial" w:cs="Arial"/>
          <w:spacing w:val="-1"/>
          <w:sz w:val="17"/>
          <w:szCs w:val="17"/>
        </w:rPr>
      </w:pPr>
    </w:p>
    <w:p w:rsidR="00A16CA6" w:rsidRDefault="00A16CA6">
      <w:pPr>
        <w:rPr>
          <w:rFonts w:ascii="Arial" w:eastAsia="Calibri" w:hAnsi="Arial" w:cs="Arial"/>
          <w:spacing w:val="-1"/>
          <w:sz w:val="17"/>
          <w:szCs w:val="17"/>
        </w:rPr>
      </w:pPr>
      <w:r>
        <w:rPr>
          <w:rFonts w:ascii="Arial" w:eastAsia="Calibri" w:hAnsi="Arial" w:cs="Arial"/>
          <w:spacing w:val="-1"/>
          <w:sz w:val="17"/>
          <w:szCs w:val="17"/>
        </w:rPr>
        <w:br w:type="page"/>
      </w:r>
    </w:p>
    <w:p w:rsidR="001749D4" w:rsidRPr="002D70DA" w:rsidRDefault="001749D4" w:rsidP="001749D4">
      <w:pPr>
        <w:autoSpaceDE w:val="0"/>
        <w:autoSpaceDN w:val="0"/>
        <w:adjustRightInd w:val="0"/>
        <w:spacing w:before="240" w:after="120"/>
        <w:jc w:val="both"/>
        <w:rPr>
          <w:rFonts w:ascii="Arial" w:hAnsi="Arial" w:cs="Arial"/>
          <w:b/>
          <w:sz w:val="17"/>
          <w:szCs w:val="17"/>
        </w:rPr>
      </w:pPr>
      <w:r w:rsidRPr="007330ED">
        <w:rPr>
          <w:rFonts w:ascii="Arial" w:hAnsi="Arial" w:cs="Arial"/>
          <w:b/>
          <w:sz w:val="17"/>
          <w:szCs w:val="17"/>
        </w:rPr>
        <w:lastRenderedPageBreak/>
        <w:t>Pasivo</w:t>
      </w:r>
      <w:r w:rsidR="000008C2" w:rsidRPr="007330ED">
        <w:rPr>
          <w:rStyle w:val="Refdenotaalpie"/>
          <w:rFonts w:ascii="Arial" w:hAnsi="Arial" w:cs="Arial"/>
          <w:b/>
          <w:sz w:val="17"/>
          <w:szCs w:val="17"/>
        </w:rPr>
        <w:footnoteReference w:id="1"/>
      </w:r>
    </w:p>
    <w:p w:rsidR="001A0060" w:rsidRPr="008918A4" w:rsidRDefault="001A0060" w:rsidP="006C17A5">
      <w:pPr>
        <w:spacing w:before="80" w:line="250" w:lineRule="exact"/>
        <w:ind w:left="709"/>
        <w:jc w:val="both"/>
        <w:rPr>
          <w:rFonts w:ascii="Arial" w:eastAsia="Calibri" w:hAnsi="Arial" w:cs="Arial"/>
          <w:spacing w:val="-1"/>
          <w:sz w:val="17"/>
          <w:szCs w:val="17"/>
        </w:rPr>
      </w:pPr>
      <w:r w:rsidRPr="008918A4">
        <w:rPr>
          <w:rFonts w:ascii="Arial" w:eastAsia="Calibri" w:hAnsi="Arial" w:cs="Arial"/>
          <w:spacing w:val="-1"/>
          <w:sz w:val="17"/>
          <w:szCs w:val="17"/>
        </w:rPr>
        <w:t>Se informa de manera agrupada por cuenta</w:t>
      </w:r>
      <w:r w:rsidR="00A05A53">
        <w:rPr>
          <w:rFonts w:ascii="Arial" w:eastAsia="Calibri" w:hAnsi="Arial" w:cs="Arial"/>
          <w:spacing w:val="-1"/>
          <w:sz w:val="17"/>
          <w:szCs w:val="17"/>
        </w:rPr>
        <w:t xml:space="preserve"> </w:t>
      </w:r>
      <w:r w:rsidR="00A05A53" w:rsidRPr="008918A4">
        <w:rPr>
          <w:rFonts w:ascii="Arial" w:eastAsia="Calibri" w:hAnsi="Arial" w:cs="Arial"/>
          <w:spacing w:val="-1"/>
          <w:sz w:val="17"/>
          <w:szCs w:val="17"/>
        </w:rPr>
        <w:t xml:space="preserve">el monto al 31 de diciembre del </w:t>
      </w:r>
      <w:r w:rsidR="009831D5">
        <w:rPr>
          <w:rFonts w:ascii="Arial" w:eastAsia="Calibri" w:hAnsi="Arial" w:cs="Arial"/>
          <w:spacing w:val="-1"/>
          <w:sz w:val="17"/>
          <w:szCs w:val="17"/>
        </w:rPr>
        <w:t>2019</w:t>
      </w:r>
      <w:r w:rsidR="00A05A53">
        <w:rPr>
          <w:rFonts w:ascii="Arial" w:eastAsia="Calibri" w:hAnsi="Arial" w:cs="Arial"/>
          <w:spacing w:val="-1"/>
          <w:sz w:val="17"/>
          <w:szCs w:val="17"/>
        </w:rPr>
        <w:t xml:space="preserve"> d</w:t>
      </w:r>
      <w:r w:rsidRPr="008918A4">
        <w:rPr>
          <w:rFonts w:ascii="Arial" w:eastAsia="Calibri" w:hAnsi="Arial" w:cs="Arial"/>
          <w:spacing w:val="-1"/>
          <w:sz w:val="17"/>
          <w:szCs w:val="17"/>
        </w:rPr>
        <w:t xml:space="preserve">el rubro de </w:t>
      </w:r>
      <w:r w:rsidR="00A05A53" w:rsidRPr="00A05A53">
        <w:rPr>
          <w:rFonts w:ascii="Arial" w:eastAsia="Calibri" w:hAnsi="Arial" w:cs="Arial"/>
          <w:spacing w:val="-1"/>
          <w:sz w:val="17"/>
          <w:szCs w:val="17"/>
        </w:rPr>
        <w:t>Cuentas por Pagar a Corto Plazo</w:t>
      </w:r>
      <w:r w:rsidR="00A05A53">
        <w:rPr>
          <w:rFonts w:ascii="Arial" w:eastAsia="Calibri" w:hAnsi="Arial" w:cs="Arial"/>
          <w:spacing w:val="-1"/>
          <w:sz w:val="17"/>
          <w:szCs w:val="17"/>
        </w:rPr>
        <w:t>:</w:t>
      </w:r>
    </w:p>
    <w:p w:rsidR="001A0060" w:rsidRPr="005540CE" w:rsidRDefault="001A0060" w:rsidP="001A0060">
      <w:pPr>
        <w:autoSpaceDE w:val="0"/>
        <w:autoSpaceDN w:val="0"/>
        <w:adjustRightInd w:val="0"/>
        <w:spacing w:before="240" w:after="120"/>
        <w:ind w:left="360"/>
        <w:jc w:val="center"/>
        <w:rPr>
          <w:rFonts w:ascii="Arial" w:eastAsia="Calibri" w:hAnsi="Arial" w:cs="Arial"/>
          <w:b/>
          <w:spacing w:val="-1"/>
          <w:sz w:val="17"/>
          <w:szCs w:val="17"/>
        </w:rPr>
      </w:pPr>
      <w:r w:rsidRPr="005540CE">
        <w:rPr>
          <w:rFonts w:ascii="Arial" w:eastAsia="Calibri" w:hAnsi="Arial" w:cs="Arial"/>
          <w:b/>
          <w:spacing w:val="-1"/>
          <w:sz w:val="17"/>
          <w:szCs w:val="17"/>
        </w:rPr>
        <w:t>(Pesos)</w:t>
      </w:r>
    </w:p>
    <w:tbl>
      <w:tblPr>
        <w:tblW w:w="8982" w:type="dxa"/>
        <w:jc w:val="center"/>
        <w:tblCellMar>
          <w:left w:w="70" w:type="dxa"/>
          <w:right w:w="70" w:type="dxa"/>
        </w:tblCellMar>
        <w:tblLook w:val="04A0" w:firstRow="1" w:lastRow="0" w:firstColumn="1" w:lastColumn="0" w:noHBand="0" w:noVBand="1"/>
      </w:tblPr>
      <w:tblGrid>
        <w:gridCol w:w="4743"/>
        <w:gridCol w:w="2091"/>
        <w:gridCol w:w="2148"/>
      </w:tblGrid>
      <w:tr w:rsidR="001A0060" w:rsidRPr="002D70DA" w:rsidTr="00113A98">
        <w:trPr>
          <w:trHeight w:val="480"/>
          <w:jc w:val="center"/>
        </w:trPr>
        <w:tc>
          <w:tcPr>
            <w:tcW w:w="474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A0060" w:rsidRPr="002D70DA" w:rsidRDefault="001A0060" w:rsidP="001A0060">
            <w:pPr>
              <w:jc w:val="center"/>
              <w:rPr>
                <w:rFonts w:ascii="Arial" w:hAnsi="Arial" w:cs="Arial"/>
                <w:b/>
                <w:bCs/>
                <w:color w:val="000000"/>
                <w:sz w:val="17"/>
                <w:szCs w:val="17"/>
              </w:rPr>
            </w:pPr>
            <w:r w:rsidRPr="002D70DA">
              <w:rPr>
                <w:rFonts w:ascii="Arial" w:hAnsi="Arial" w:cs="Arial"/>
                <w:b/>
                <w:bCs/>
                <w:color w:val="000000"/>
                <w:sz w:val="17"/>
                <w:szCs w:val="17"/>
              </w:rPr>
              <w:t>Cuenta</w:t>
            </w:r>
          </w:p>
        </w:tc>
        <w:tc>
          <w:tcPr>
            <w:tcW w:w="2091" w:type="dxa"/>
            <w:tcBorders>
              <w:top w:val="single" w:sz="4" w:space="0" w:color="auto"/>
              <w:left w:val="nil"/>
              <w:bottom w:val="single" w:sz="4" w:space="0" w:color="auto"/>
              <w:right w:val="single" w:sz="4" w:space="0" w:color="auto"/>
            </w:tcBorders>
            <w:shd w:val="clear" w:color="auto" w:fill="D5DCE4" w:themeFill="text2" w:themeFillTint="33"/>
            <w:vAlign w:val="center"/>
          </w:tcPr>
          <w:p w:rsidR="001A0060" w:rsidRPr="002D70DA" w:rsidRDefault="009831D5" w:rsidP="001A0060">
            <w:pPr>
              <w:jc w:val="center"/>
              <w:rPr>
                <w:rFonts w:ascii="Arial" w:hAnsi="Arial" w:cs="Arial"/>
                <w:b/>
                <w:bCs/>
                <w:color w:val="000000"/>
                <w:sz w:val="17"/>
                <w:szCs w:val="17"/>
              </w:rPr>
            </w:pPr>
            <w:r>
              <w:rPr>
                <w:rFonts w:ascii="Arial" w:hAnsi="Arial" w:cs="Arial"/>
                <w:b/>
                <w:bCs/>
                <w:color w:val="000000"/>
                <w:sz w:val="17"/>
                <w:szCs w:val="17"/>
              </w:rPr>
              <w:t>2019</w:t>
            </w:r>
          </w:p>
        </w:tc>
        <w:tc>
          <w:tcPr>
            <w:tcW w:w="214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A0060" w:rsidRPr="002D70DA" w:rsidRDefault="009831D5" w:rsidP="001A0060">
            <w:pPr>
              <w:jc w:val="center"/>
              <w:rPr>
                <w:rFonts w:ascii="Arial" w:hAnsi="Arial" w:cs="Arial"/>
                <w:b/>
                <w:bCs/>
                <w:color w:val="000000"/>
                <w:sz w:val="17"/>
                <w:szCs w:val="17"/>
              </w:rPr>
            </w:pPr>
            <w:r>
              <w:rPr>
                <w:rFonts w:ascii="Arial" w:hAnsi="Arial" w:cs="Arial"/>
                <w:b/>
                <w:bCs/>
                <w:color w:val="000000"/>
                <w:sz w:val="17"/>
                <w:szCs w:val="17"/>
              </w:rPr>
              <w:t>2018</w:t>
            </w:r>
          </w:p>
        </w:tc>
      </w:tr>
      <w:tr w:rsidR="00113A98" w:rsidRPr="002D70DA" w:rsidTr="00113A98">
        <w:trPr>
          <w:trHeight w:val="240"/>
          <w:jc w:val="center"/>
        </w:trPr>
        <w:tc>
          <w:tcPr>
            <w:tcW w:w="4743" w:type="dxa"/>
            <w:tcBorders>
              <w:top w:val="nil"/>
              <w:left w:val="single" w:sz="4" w:space="0" w:color="auto"/>
              <w:bottom w:val="single" w:sz="4" w:space="0" w:color="auto"/>
              <w:right w:val="single" w:sz="4" w:space="0" w:color="auto"/>
            </w:tcBorders>
            <w:shd w:val="clear" w:color="auto" w:fill="auto"/>
          </w:tcPr>
          <w:p w:rsidR="00113A98" w:rsidRPr="0030750A" w:rsidRDefault="00113A98" w:rsidP="00113A98">
            <w:pPr>
              <w:rPr>
                <w:rFonts w:ascii="Arial" w:hAnsi="Arial" w:cs="Arial"/>
                <w:sz w:val="17"/>
                <w:szCs w:val="17"/>
              </w:rPr>
            </w:pPr>
            <w:r w:rsidRPr="0030750A">
              <w:rPr>
                <w:rFonts w:ascii="Arial" w:hAnsi="Arial" w:cs="Arial"/>
                <w:sz w:val="17"/>
                <w:szCs w:val="17"/>
              </w:rPr>
              <w:t>Servicios Personales por Pagar a Corto Plazo</w:t>
            </w:r>
          </w:p>
        </w:tc>
        <w:tc>
          <w:tcPr>
            <w:tcW w:w="2091" w:type="dxa"/>
            <w:tcBorders>
              <w:top w:val="single" w:sz="4" w:space="0" w:color="auto"/>
              <w:left w:val="nil"/>
              <w:bottom w:val="single" w:sz="4" w:space="0" w:color="auto"/>
              <w:right w:val="single" w:sz="4" w:space="0" w:color="auto"/>
            </w:tcBorders>
            <w:shd w:val="clear" w:color="auto" w:fill="auto"/>
          </w:tcPr>
          <w:p w:rsidR="00113A98" w:rsidRPr="00113A98" w:rsidRDefault="00113A98" w:rsidP="00113A98">
            <w:pPr>
              <w:jc w:val="right"/>
              <w:rPr>
                <w:rFonts w:ascii="Arial" w:hAnsi="Arial" w:cs="Arial"/>
                <w:sz w:val="17"/>
                <w:szCs w:val="17"/>
              </w:rPr>
            </w:pPr>
            <w:r w:rsidRPr="00113A98">
              <w:rPr>
                <w:rFonts w:ascii="Arial" w:hAnsi="Arial" w:cs="Arial"/>
                <w:sz w:val="17"/>
                <w:szCs w:val="17"/>
              </w:rPr>
              <w:t xml:space="preserve"> 98,977 </w:t>
            </w:r>
          </w:p>
        </w:tc>
        <w:tc>
          <w:tcPr>
            <w:tcW w:w="2148" w:type="dxa"/>
            <w:tcBorders>
              <w:top w:val="nil"/>
              <w:left w:val="single" w:sz="4" w:space="0" w:color="auto"/>
              <w:bottom w:val="single" w:sz="4" w:space="0" w:color="auto"/>
              <w:right w:val="single" w:sz="4" w:space="0" w:color="auto"/>
            </w:tcBorders>
            <w:shd w:val="clear" w:color="auto" w:fill="auto"/>
          </w:tcPr>
          <w:p w:rsidR="00113A98" w:rsidRPr="00113A98" w:rsidRDefault="00113A98" w:rsidP="00113A98">
            <w:pPr>
              <w:jc w:val="right"/>
              <w:rPr>
                <w:rFonts w:ascii="Arial" w:hAnsi="Arial" w:cs="Arial"/>
                <w:sz w:val="17"/>
                <w:szCs w:val="17"/>
              </w:rPr>
            </w:pPr>
            <w:r w:rsidRPr="00113A98">
              <w:rPr>
                <w:rFonts w:ascii="Arial" w:hAnsi="Arial" w:cs="Arial"/>
                <w:sz w:val="17"/>
                <w:szCs w:val="17"/>
              </w:rPr>
              <w:t xml:space="preserve"> 36,671 </w:t>
            </w:r>
          </w:p>
        </w:tc>
      </w:tr>
      <w:tr w:rsidR="00113A98" w:rsidRPr="002D70DA" w:rsidTr="00113A98">
        <w:trPr>
          <w:trHeight w:val="240"/>
          <w:jc w:val="center"/>
        </w:trPr>
        <w:tc>
          <w:tcPr>
            <w:tcW w:w="4743" w:type="dxa"/>
            <w:tcBorders>
              <w:top w:val="single" w:sz="4" w:space="0" w:color="auto"/>
              <w:left w:val="single" w:sz="4" w:space="0" w:color="auto"/>
              <w:bottom w:val="single" w:sz="4" w:space="0" w:color="auto"/>
              <w:right w:val="single" w:sz="4" w:space="0" w:color="auto"/>
            </w:tcBorders>
            <w:shd w:val="clear" w:color="auto" w:fill="auto"/>
          </w:tcPr>
          <w:p w:rsidR="00113A98" w:rsidRPr="0030750A" w:rsidRDefault="00113A98" w:rsidP="00113A98">
            <w:pPr>
              <w:rPr>
                <w:rFonts w:ascii="Arial" w:hAnsi="Arial" w:cs="Arial"/>
                <w:sz w:val="17"/>
                <w:szCs w:val="17"/>
              </w:rPr>
            </w:pPr>
            <w:r w:rsidRPr="0030750A">
              <w:rPr>
                <w:rFonts w:ascii="Arial" w:hAnsi="Arial" w:cs="Arial"/>
                <w:sz w:val="17"/>
                <w:szCs w:val="17"/>
              </w:rPr>
              <w:t>Proveedores por Pagar a Corto Plazo</w:t>
            </w:r>
          </w:p>
        </w:tc>
        <w:tc>
          <w:tcPr>
            <w:tcW w:w="2091" w:type="dxa"/>
            <w:tcBorders>
              <w:top w:val="single" w:sz="4" w:space="0" w:color="auto"/>
              <w:left w:val="nil"/>
              <w:bottom w:val="single" w:sz="4" w:space="0" w:color="auto"/>
              <w:right w:val="single" w:sz="4" w:space="0" w:color="auto"/>
            </w:tcBorders>
            <w:shd w:val="clear" w:color="auto" w:fill="auto"/>
          </w:tcPr>
          <w:p w:rsidR="00113A98" w:rsidRPr="00113A98" w:rsidRDefault="00113A98" w:rsidP="00113A98">
            <w:pPr>
              <w:jc w:val="right"/>
              <w:rPr>
                <w:rFonts w:ascii="Arial" w:hAnsi="Arial" w:cs="Arial"/>
                <w:sz w:val="17"/>
                <w:szCs w:val="17"/>
              </w:rPr>
            </w:pPr>
            <w:r w:rsidRPr="00113A98">
              <w:rPr>
                <w:rFonts w:ascii="Arial" w:hAnsi="Arial" w:cs="Arial"/>
                <w:sz w:val="17"/>
                <w:szCs w:val="17"/>
              </w:rPr>
              <w:t xml:space="preserve"> 11,008,848 </w:t>
            </w:r>
          </w:p>
        </w:tc>
        <w:tc>
          <w:tcPr>
            <w:tcW w:w="2148" w:type="dxa"/>
            <w:tcBorders>
              <w:top w:val="nil"/>
              <w:left w:val="single" w:sz="4" w:space="0" w:color="auto"/>
              <w:bottom w:val="single" w:sz="4" w:space="0" w:color="auto"/>
              <w:right w:val="single" w:sz="4" w:space="0" w:color="auto"/>
            </w:tcBorders>
            <w:shd w:val="clear" w:color="auto" w:fill="auto"/>
          </w:tcPr>
          <w:p w:rsidR="00113A98" w:rsidRPr="00113A98" w:rsidRDefault="00113A98" w:rsidP="00113A98">
            <w:pPr>
              <w:jc w:val="right"/>
              <w:rPr>
                <w:rFonts w:ascii="Arial" w:hAnsi="Arial" w:cs="Arial"/>
                <w:sz w:val="17"/>
                <w:szCs w:val="17"/>
              </w:rPr>
            </w:pPr>
            <w:r w:rsidRPr="00113A98">
              <w:rPr>
                <w:rFonts w:ascii="Arial" w:hAnsi="Arial" w:cs="Arial"/>
                <w:sz w:val="17"/>
                <w:szCs w:val="17"/>
              </w:rPr>
              <w:t xml:space="preserve"> 3,177,651 </w:t>
            </w:r>
          </w:p>
        </w:tc>
      </w:tr>
      <w:tr w:rsidR="00113A98" w:rsidRPr="002D70DA" w:rsidTr="00113A98">
        <w:trPr>
          <w:trHeight w:val="240"/>
          <w:jc w:val="center"/>
        </w:trPr>
        <w:tc>
          <w:tcPr>
            <w:tcW w:w="4743" w:type="dxa"/>
            <w:tcBorders>
              <w:top w:val="single" w:sz="4" w:space="0" w:color="auto"/>
              <w:left w:val="single" w:sz="4" w:space="0" w:color="auto"/>
              <w:bottom w:val="single" w:sz="4" w:space="0" w:color="auto"/>
              <w:right w:val="single" w:sz="4" w:space="0" w:color="auto"/>
            </w:tcBorders>
            <w:shd w:val="clear" w:color="auto" w:fill="auto"/>
          </w:tcPr>
          <w:p w:rsidR="00113A98" w:rsidRPr="0030750A" w:rsidRDefault="00113A98" w:rsidP="00113A98">
            <w:pPr>
              <w:rPr>
                <w:rFonts w:ascii="Arial" w:hAnsi="Arial" w:cs="Arial"/>
                <w:sz w:val="17"/>
                <w:szCs w:val="17"/>
              </w:rPr>
            </w:pPr>
            <w:r w:rsidRPr="00113A98">
              <w:rPr>
                <w:rFonts w:ascii="Arial" w:hAnsi="Arial" w:cs="Arial"/>
                <w:sz w:val="17"/>
                <w:szCs w:val="17"/>
              </w:rPr>
              <w:t>Contratistas por Obras Públicas por Pagar a Corto Plazo</w:t>
            </w:r>
          </w:p>
        </w:tc>
        <w:tc>
          <w:tcPr>
            <w:tcW w:w="2091" w:type="dxa"/>
            <w:tcBorders>
              <w:top w:val="single" w:sz="4" w:space="0" w:color="auto"/>
              <w:left w:val="nil"/>
              <w:bottom w:val="single" w:sz="4" w:space="0" w:color="auto"/>
              <w:right w:val="single" w:sz="4" w:space="0" w:color="auto"/>
            </w:tcBorders>
            <w:shd w:val="clear" w:color="auto" w:fill="auto"/>
          </w:tcPr>
          <w:p w:rsidR="00113A98" w:rsidRPr="00113A98" w:rsidRDefault="00113A98" w:rsidP="00113A98">
            <w:pPr>
              <w:jc w:val="right"/>
              <w:rPr>
                <w:rFonts w:ascii="Arial" w:hAnsi="Arial" w:cs="Arial"/>
                <w:sz w:val="17"/>
                <w:szCs w:val="17"/>
              </w:rPr>
            </w:pPr>
            <w:r w:rsidRPr="00113A98">
              <w:rPr>
                <w:rFonts w:ascii="Arial" w:hAnsi="Arial" w:cs="Arial"/>
                <w:sz w:val="17"/>
                <w:szCs w:val="17"/>
              </w:rPr>
              <w:t xml:space="preserve"> 16,156 </w:t>
            </w:r>
          </w:p>
        </w:tc>
        <w:tc>
          <w:tcPr>
            <w:tcW w:w="2148" w:type="dxa"/>
            <w:tcBorders>
              <w:top w:val="nil"/>
              <w:left w:val="single" w:sz="4" w:space="0" w:color="auto"/>
              <w:bottom w:val="single" w:sz="4" w:space="0" w:color="auto"/>
              <w:right w:val="single" w:sz="4" w:space="0" w:color="auto"/>
            </w:tcBorders>
            <w:shd w:val="clear" w:color="auto" w:fill="auto"/>
          </w:tcPr>
          <w:p w:rsidR="00113A98" w:rsidRPr="00113A98" w:rsidRDefault="00113A98" w:rsidP="00113A98">
            <w:pPr>
              <w:jc w:val="right"/>
              <w:rPr>
                <w:rFonts w:ascii="Arial" w:hAnsi="Arial" w:cs="Arial"/>
                <w:sz w:val="17"/>
                <w:szCs w:val="17"/>
              </w:rPr>
            </w:pPr>
            <w:r w:rsidRPr="00113A98">
              <w:rPr>
                <w:rFonts w:ascii="Arial" w:hAnsi="Arial" w:cs="Arial"/>
                <w:sz w:val="17"/>
                <w:szCs w:val="17"/>
              </w:rPr>
              <w:t xml:space="preserve"> 8,234 </w:t>
            </w:r>
          </w:p>
        </w:tc>
      </w:tr>
      <w:tr w:rsidR="00113A98" w:rsidRPr="002D70DA" w:rsidTr="00113A98">
        <w:trPr>
          <w:trHeight w:val="240"/>
          <w:jc w:val="center"/>
        </w:trPr>
        <w:tc>
          <w:tcPr>
            <w:tcW w:w="4743" w:type="dxa"/>
            <w:tcBorders>
              <w:top w:val="single" w:sz="4" w:space="0" w:color="auto"/>
              <w:left w:val="single" w:sz="4" w:space="0" w:color="auto"/>
              <w:bottom w:val="single" w:sz="4" w:space="0" w:color="auto"/>
              <w:right w:val="single" w:sz="4" w:space="0" w:color="auto"/>
            </w:tcBorders>
            <w:shd w:val="clear" w:color="auto" w:fill="auto"/>
          </w:tcPr>
          <w:p w:rsidR="00113A98" w:rsidRPr="0030750A" w:rsidRDefault="00113A98" w:rsidP="00113A98">
            <w:pPr>
              <w:rPr>
                <w:rFonts w:ascii="Arial" w:hAnsi="Arial" w:cs="Arial"/>
                <w:sz w:val="17"/>
                <w:szCs w:val="17"/>
              </w:rPr>
            </w:pPr>
            <w:r w:rsidRPr="0030750A">
              <w:rPr>
                <w:rFonts w:ascii="Arial" w:hAnsi="Arial" w:cs="Arial"/>
                <w:sz w:val="17"/>
                <w:szCs w:val="17"/>
              </w:rPr>
              <w:t>Retenciones y Contribuciones por Pagar a Corto Plazo</w:t>
            </w:r>
          </w:p>
        </w:tc>
        <w:tc>
          <w:tcPr>
            <w:tcW w:w="2091" w:type="dxa"/>
            <w:tcBorders>
              <w:top w:val="single" w:sz="4" w:space="0" w:color="auto"/>
              <w:left w:val="nil"/>
              <w:bottom w:val="single" w:sz="4" w:space="0" w:color="auto"/>
              <w:right w:val="single" w:sz="4" w:space="0" w:color="auto"/>
            </w:tcBorders>
            <w:shd w:val="clear" w:color="auto" w:fill="auto"/>
          </w:tcPr>
          <w:p w:rsidR="00113A98" w:rsidRPr="00113A98" w:rsidRDefault="00113A98" w:rsidP="00113A98">
            <w:pPr>
              <w:jc w:val="right"/>
              <w:rPr>
                <w:rFonts w:ascii="Arial" w:hAnsi="Arial" w:cs="Arial"/>
                <w:sz w:val="17"/>
                <w:szCs w:val="17"/>
              </w:rPr>
            </w:pPr>
            <w:r w:rsidRPr="00113A98">
              <w:rPr>
                <w:rFonts w:ascii="Arial" w:hAnsi="Arial" w:cs="Arial"/>
                <w:sz w:val="17"/>
                <w:szCs w:val="17"/>
              </w:rPr>
              <w:t xml:space="preserve"> 248,193,372 </w:t>
            </w:r>
          </w:p>
        </w:tc>
        <w:tc>
          <w:tcPr>
            <w:tcW w:w="2148" w:type="dxa"/>
            <w:tcBorders>
              <w:top w:val="nil"/>
              <w:left w:val="single" w:sz="4" w:space="0" w:color="auto"/>
              <w:bottom w:val="single" w:sz="4" w:space="0" w:color="auto"/>
              <w:right w:val="single" w:sz="4" w:space="0" w:color="auto"/>
            </w:tcBorders>
            <w:shd w:val="clear" w:color="auto" w:fill="auto"/>
          </w:tcPr>
          <w:p w:rsidR="00113A98" w:rsidRPr="00113A98" w:rsidRDefault="00113A98" w:rsidP="00113A98">
            <w:pPr>
              <w:jc w:val="right"/>
              <w:rPr>
                <w:rFonts w:ascii="Arial" w:hAnsi="Arial" w:cs="Arial"/>
                <w:sz w:val="17"/>
                <w:szCs w:val="17"/>
              </w:rPr>
            </w:pPr>
            <w:r w:rsidRPr="00113A98">
              <w:rPr>
                <w:rFonts w:ascii="Arial" w:hAnsi="Arial" w:cs="Arial"/>
                <w:sz w:val="17"/>
                <w:szCs w:val="17"/>
              </w:rPr>
              <w:t xml:space="preserve"> 198,660,520 </w:t>
            </w:r>
          </w:p>
        </w:tc>
      </w:tr>
      <w:tr w:rsidR="00113A98" w:rsidRPr="002D70DA" w:rsidTr="00113A98">
        <w:trPr>
          <w:trHeight w:val="240"/>
          <w:jc w:val="center"/>
        </w:trPr>
        <w:tc>
          <w:tcPr>
            <w:tcW w:w="4743" w:type="dxa"/>
            <w:tcBorders>
              <w:top w:val="single" w:sz="4" w:space="0" w:color="auto"/>
              <w:left w:val="single" w:sz="4" w:space="0" w:color="auto"/>
              <w:bottom w:val="single" w:sz="4" w:space="0" w:color="auto"/>
              <w:right w:val="single" w:sz="4" w:space="0" w:color="auto"/>
            </w:tcBorders>
            <w:shd w:val="clear" w:color="auto" w:fill="auto"/>
          </w:tcPr>
          <w:p w:rsidR="00113A98" w:rsidRPr="0030750A" w:rsidRDefault="00113A98" w:rsidP="00113A98">
            <w:pPr>
              <w:rPr>
                <w:rFonts w:ascii="Arial" w:hAnsi="Arial" w:cs="Arial"/>
                <w:sz w:val="17"/>
                <w:szCs w:val="17"/>
              </w:rPr>
            </w:pPr>
            <w:r w:rsidRPr="0030750A">
              <w:rPr>
                <w:rFonts w:ascii="Arial" w:hAnsi="Arial" w:cs="Arial"/>
                <w:sz w:val="17"/>
                <w:szCs w:val="17"/>
              </w:rPr>
              <w:t>Otras Cuentas por Pagar a Corto Plazo</w:t>
            </w:r>
          </w:p>
        </w:tc>
        <w:tc>
          <w:tcPr>
            <w:tcW w:w="2091" w:type="dxa"/>
            <w:tcBorders>
              <w:top w:val="single" w:sz="4" w:space="0" w:color="auto"/>
              <w:left w:val="nil"/>
              <w:bottom w:val="single" w:sz="4" w:space="0" w:color="auto"/>
              <w:right w:val="single" w:sz="4" w:space="0" w:color="auto"/>
            </w:tcBorders>
            <w:shd w:val="clear" w:color="auto" w:fill="auto"/>
          </w:tcPr>
          <w:p w:rsidR="00113A98" w:rsidRPr="00113A98" w:rsidRDefault="00113A98" w:rsidP="00113A98">
            <w:pPr>
              <w:jc w:val="right"/>
              <w:rPr>
                <w:rFonts w:ascii="Arial" w:hAnsi="Arial" w:cs="Arial"/>
                <w:sz w:val="17"/>
                <w:szCs w:val="17"/>
              </w:rPr>
            </w:pPr>
            <w:r w:rsidRPr="00113A98">
              <w:rPr>
                <w:rFonts w:ascii="Arial" w:hAnsi="Arial" w:cs="Arial"/>
                <w:sz w:val="17"/>
                <w:szCs w:val="17"/>
              </w:rPr>
              <w:t xml:space="preserve"> 10,424,239 </w:t>
            </w:r>
          </w:p>
        </w:tc>
        <w:tc>
          <w:tcPr>
            <w:tcW w:w="2148" w:type="dxa"/>
            <w:tcBorders>
              <w:top w:val="nil"/>
              <w:left w:val="single" w:sz="4" w:space="0" w:color="auto"/>
              <w:bottom w:val="single" w:sz="4" w:space="0" w:color="auto"/>
              <w:right w:val="single" w:sz="4" w:space="0" w:color="auto"/>
            </w:tcBorders>
            <w:shd w:val="clear" w:color="auto" w:fill="auto"/>
          </w:tcPr>
          <w:p w:rsidR="00113A98" w:rsidRPr="00113A98" w:rsidRDefault="00113A98" w:rsidP="00113A98">
            <w:pPr>
              <w:jc w:val="right"/>
              <w:rPr>
                <w:rFonts w:ascii="Arial" w:hAnsi="Arial" w:cs="Arial"/>
                <w:sz w:val="17"/>
                <w:szCs w:val="17"/>
              </w:rPr>
            </w:pPr>
            <w:r w:rsidRPr="00113A98">
              <w:rPr>
                <w:rFonts w:ascii="Arial" w:hAnsi="Arial" w:cs="Arial"/>
                <w:sz w:val="17"/>
                <w:szCs w:val="17"/>
              </w:rPr>
              <w:t xml:space="preserve"> 11,428,691 </w:t>
            </w:r>
          </w:p>
        </w:tc>
      </w:tr>
      <w:tr w:rsidR="00113A98" w:rsidRPr="002D70DA" w:rsidTr="00113A98">
        <w:trPr>
          <w:trHeight w:val="240"/>
          <w:jc w:val="center"/>
        </w:trPr>
        <w:tc>
          <w:tcPr>
            <w:tcW w:w="4743" w:type="dxa"/>
            <w:tcBorders>
              <w:top w:val="single" w:sz="4" w:space="0" w:color="auto"/>
              <w:right w:val="single" w:sz="4" w:space="0" w:color="auto"/>
            </w:tcBorders>
            <w:shd w:val="clear" w:color="auto" w:fill="auto"/>
            <w:vAlign w:val="center"/>
          </w:tcPr>
          <w:p w:rsidR="00113A98" w:rsidRPr="00F93CE5" w:rsidRDefault="00113A98" w:rsidP="00113A98">
            <w:pPr>
              <w:jc w:val="center"/>
              <w:rPr>
                <w:rFonts w:ascii="Arial" w:hAnsi="Arial" w:cs="Arial"/>
                <w:b/>
                <w:bCs/>
                <w:color w:val="000000"/>
                <w:sz w:val="17"/>
                <w:szCs w:val="17"/>
              </w:rPr>
            </w:pPr>
            <w:r w:rsidRPr="00F93CE5">
              <w:rPr>
                <w:rFonts w:ascii="Arial" w:hAnsi="Arial" w:cs="Arial"/>
                <w:b/>
                <w:bCs/>
                <w:color w:val="000000"/>
                <w:sz w:val="17"/>
                <w:szCs w:val="17"/>
              </w:rPr>
              <w:t>Total</w:t>
            </w:r>
          </w:p>
        </w:tc>
        <w:tc>
          <w:tcPr>
            <w:tcW w:w="2091" w:type="dxa"/>
            <w:tcBorders>
              <w:top w:val="single" w:sz="4" w:space="0" w:color="auto"/>
              <w:left w:val="single" w:sz="4" w:space="0" w:color="auto"/>
              <w:bottom w:val="single" w:sz="4" w:space="0" w:color="auto"/>
              <w:right w:val="single" w:sz="4" w:space="0" w:color="auto"/>
            </w:tcBorders>
            <w:shd w:val="clear" w:color="auto" w:fill="auto"/>
          </w:tcPr>
          <w:p w:rsidR="00113A98" w:rsidRPr="00B208C0" w:rsidRDefault="00113A98" w:rsidP="00B208C0">
            <w:pPr>
              <w:jc w:val="right"/>
              <w:rPr>
                <w:rFonts w:ascii="Arial" w:hAnsi="Arial" w:cs="Arial"/>
                <w:b/>
                <w:sz w:val="17"/>
                <w:szCs w:val="17"/>
              </w:rPr>
            </w:pPr>
            <w:r w:rsidRPr="00B208C0">
              <w:rPr>
                <w:rFonts w:ascii="Arial" w:hAnsi="Arial" w:cs="Arial"/>
                <w:b/>
                <w:sz w:val="17"/>
                <w:szCs w:val="17"/>
              </w:rPr>
              <w:t xml:space="preserve"> 269,741,592 </w:t>
            </w:r>
          </w:p>
        </w:tc>
        <w:tc>
          <w:tcPr>
            <w:tcW w:w="2148" w:type="dxa"/>
            <w:tcBorders>
              <w:top w:val="single" w:sz="4" w:space="0" w:color="auto"/>
              <w:left w:val="single" w:sz="4" w:space="0" w:color="auto"/>
              <w:bottom w:val="single" w:sz="4" w:space="0" w:color="auto"/>
              <w:right w:val="single" w:sz="4" w:space="0" w:color="auto"/>
            </w:tcBorders>
            <w:shd w:val="clear" w:color="auto" w:fill="auto"/>
          </w:tcPr>
          <w:p w:rsidR="00113A98" w:rsidRPr="00B208C0" w:rsidRDefault="00113A98" w:rsidP="00B208C0">
            <w:pPr>
              <w:jc w:val="right"/>
              <w:rPr>
                <w:rFonts w:ascii="Arial" w:hAnsi="Arial" w:cs="Arial"/>
                <w:b/>
                <w:sz w:val="17"/>
                <w:szCs w:val="17"/>
              </w:rPr>
            </w:pPr>
            <w:r w:rsidRPr="00B208C0">
              <w:rPr>
                <w:rFonts w:ascii="Arial" w:hAnsi="Arial" w:cs="Arial"/>
                <w:b/>
                <w:sz w:val="17"/>
                <w:szCs w:val="17"/>
              </w:rPr>
              <w:t xml:space="preserve"> 213,311,767 </w:t>
            </w:r>
          </w:p>
        </w:tc>
      </w:tr>
    </w:tbl>
    <w:p w:rsidR="000B6CE6" w:rsidRDefault="000B6CE6">
      <w:pPr>
        <w:rPr>
          <w:rFonts w:ascii="Arial" w:eastAsia="Calibri" w:hAnsi="Arial" w:cs="Arial"/>
          <w:spacing w:val="-1"/>
          <w:sz w:val="17"/>
          <w:szCs w:val="17"/>
        </w:rPr>
      </w:pPr>
    </w:p>
    <w:p w:rsidR="0030750A" w:rsidRDefault="0030750A" w:rsidP="0030750A">
      <w:pPr>
        <w:spacing w:before="80" w:line="250" w:lineRule="exact"/>
        <w:ind w:left="709"/>
        <w:jc w:val="both"/>
        <w:rPr>
          <w:rFonts w:ascii="Arial" w:eastAsia="Calibri" w:hAnsi="Arial" w:cs="Arial"/>
          <w:spacing w:val="-1"/>
          <w:sz w:val="17"/>
          <w:szCs w:val="17"/>
        </w:rPr>
      </w:pPr>
      <w:r w:rsidRPr="00D33839">
        <w:rPr>
          <w:rFonts w:ascii="Arial" w:eastAsia="Calibri" w:hAnsi="Arial" w:cs="Arial"/>
          <w:spacing w:val="-1"/>
          <w:sz w:val="17"/>
          <w:szCs w:val="17"/>
        </w:rPr>
        <w:t xml:space="preserve">El </w:t>
      </w:r>
      <w:r>
        <w:rPr>
          <w:rFonts w:ascii="Arial" w:eastAsia="Calibri" w:hAnsi="Arial" w:cs="Arial"/>
          <w:spacing w:val="-1"/>
          <w:sz w:val="17"/>
          <w:szCs w:val="17"/>
        </w:rPr>
        <w:t>de</w:t>
      </w:r>
      <w:r w:rsidRPr="00D33839">
        <w:rPr>
          <w:rFonts w:ascii="Arial" w:eastAsia="Calibri" w:hAnsi="Arial" w:cs="Arial"/>
          <w:spacing w:val="-1"/>
          <w:sz w:val="17"/>
          <w:szCs w:val="17"/>
        </w:rPr>
        <w:t xml:space="preserve">cremento en el saldo corresponde </w:t>
      </w:r>
      <w:r>
        <w:rPr>
          <w:rFonts w:ascii="Arial" w:eastAsia="Calibri" w:hAnsi="Arial" w:cs="Arial"/>
          <w:spacing w:val="-1"/>
          <w:sz w:val="17"/>
          <w:szCs w:val="17"/>
        </w:rPr>
        <w:t xml:space="preserve">principalmente </w:t>
      </w:r>
      <w:r w:rsidRPr="00D33839">
        <w:rPr>
          <w:rFonts w:ascii="Arial" w:eastAsia="Calibri" w:hAnsi="Arial" w:cs="Arial"/>
          <w:spacing w:val="-1"/>
          <w:sz w:val="17"/>
          <w:szCs w:val="17"/>
        </w:rPr>
        <w:t xml:space="preserve">a la </w:t>
      </w:r>
      <w:r>
        <w:rPr>
          <w:rFonts w:ascii="Arial" w:eastAsia="Calibri" w:hAnsi="Arial" w:cs="Arial"/>
          <w:spacing w:val="-1"/>
          <w:sz w:val="17"/>
          <w:szCs w:val="17"/>
        </w:rPr>
        <w:t xml:space="preserve">disminución de la cuenta de </w:t>
      </w:r>
      <w:r w:rsidRPr="0030750A">
        <w:rPr>
          <w:rFonts w:ascii="Arial" w:eastAsia="Calibri" w:hAnsi="Arial" w:cs="Arial"/>
          <w:spacing w:val="-1"/>
          <w:sz w:val="17"/>
          <w:szCs w:val="17"/>
        </w:rPr>
        <w:t xml:space="preserve">Retenciones y Contribuciones por Pagar a Corto Plazo </w:t>
      </w:r>
      <w:r w:rsidRPr="00D33839">
        <w:rPr>
          <w:rFonts w:ascii="Arial" w:eastAsia="Calibri" w:hAnsi="Arial" w:cs="Arial"/>
          <w:spacing w:val="-1"/>
          <w:sz w:val="17"/>
          <w:szCs w:val="17"/>
        </w:rPr>
        <w:t>por parte de</w:t>
      </w:r>
      <w:r w:rsidR="00795BA6">
        <w:rPr>
          <w:rFonts w:ascii="Arial" w:eastAsia="Calibri" w:hAnsi="Arial" w:cs="Arial"/>
          <w:spacing w:val="-1"/>
          <w:sz w:val="17"/>
          <w:szCs w:val="17"/>
        </w:rPr>
        <w:t xml:space="preserve"> </w:t>
      </w:r>
      <w:r>
        <w:rPr>
          <w:rFonts w:ascii="Arial" w:eastAsia="Calibri" w:hAnsi="Arial" w:cs="Arial"/>
          <w:spacing w:val="-1"/>
          <w:sz w:val="17"/>
          <w:szCs w:val="17"/>
        </w:rPr>
        <w:t>l</w:t>
      </w:r>
      <w:r w:rsidR="00795BA6">
        <w:rPr>
          <w:rFonts w:ascii="Arial" w:eastAsia="Calibri" w:hAnsi="Arial" w:cs="Arial"/>
          <w:spacing w:val="-1"/>
          <w:sz w:val="17"/>
          <w:szCs w:val="17"/>
        </w:rPr>
        <w:t>a</w:t>
      </w:r>
      <w:r>
        <w:rPr>
          <w:rFonts w:ascii="Arial" w:eastAsia="Calibri" w:hAnsi="Arial" w:cs="Arial"/>
          <w:spacing w:val="-1"/>
          <w:sz w:val="17"/>
          <w:szCs w:val="17"/>
        </w:rPr>
        <w:t xml:space="preserve"> </w:t>
      </w:r>
      <w:r w:rsidR="00795BA6" w:rsidRPr="00795BA6">
        <w:rPr>
          <w:rFonts w:ascii="Arial" w:eastAsia="Calibri" w:hAnsi="Arial" w:cs="Arial"/>
          <w:spacing w:val="-1"/>
          <w:sz w:val="17"/>
          <w:szCs w:val="17"/>
        </w:rPr>
        <w:t>Fiscalía General del Estado</w:t>
      </w:r>
      <w:r>
        <w:rPr>
          <w:rFonts w:ascii="Arial" w:eastAsia="Calibri" w:hAnsi="Arial" w:cs="Arial"/>
          <w:spacing w:val="-1"/>
          <w:sz w:val="17"/>
          <w:szCs w:val="17"/>
        </w:rPr>
        <w:t>.</w:t>
      </w:r>
    </w:p>
    <w:p w:rsidR="0030750A" w:rsidRDefault="0030750A">
      <w:pPr>
        <w:rPr>
          <w:rFonts w:ascii="Arial" w:eastAsia="Calibri" w:hAnsi="Arial" w:cs="Arial"/>
          <w:spacing w:val="-1"/>
          <w:sz w:val="17"/>
          <w:szCs w:val="17"/>
        </w:rPr>
      </w:pPr>
    </w:p>
    <w:p w:rsidR="00E85264" w:rsidRDefault="00E85264" w:rsidP="00E85264">
      <w:pPr>
        <w:autoSpaceDE w:val="0"/>
        <w:autoSpaceDN w:val="0"/>
        <w:adjustRightInd w:val="0"/>
        <w:spacing w:before="240" w:after="120"/>
        <w:ind w:left="709"/>
        <w:rPr>
          <w:rFonts w:ascii="Arial" w:eastAsia="Calibri" w:hAnsi="Arial" w:cs="Arial"/>
          <w:spacing w:val="-1"/>
          <w:sz w:val="17"/>
          <w:szCs w:val="17"/>
        </w:rPr>
      </w:pPr>
      <w:r>
        <w:rPr>
          <w:rFonts w:ascii="Arial" w:eastAsia="Calibri" w:hAnsi="Arial" w:cs="Arial"/>
          <w:spacing w:val="-1"/>
          <w:sz w:val="17"/>
          <w:szCs w:val="17"/>
        </w:rPr>
        <w:t>La cual está distribuido de la siguiente manera:</w:t>
      </w:r>
    </w:p>
    <w:p w:rsidR="00E85264" w:rsidRPr="002D70DA" w:rsidRDefault="00E85264" w:rsidP="00E85264">
      <w:pPr>
        <w:autoSpaceDE w:val="0"/>
        <w:autoSpaceDN w:val="0"/>
        <w:adjustRightInd w:val="0"/>
        <w:spacing w:before="240" w:after="120"/>
        <w:jc w:val="center"/>
        <w:rPr>
          <w:rFonts w:ascii="Arial" w:eastAsia="Calibri" w:hAnsi="Arial" w:cs="Arial"/>
          <w:b/>
          <w:spacing w:val="-1"/>
          <w:sz w:val="17"/>
          <w:szCs w:val="17"/>
        </w:rPr>
      </w:pPr>
      <w:r w:rsidRPr="002D70DA">
        <w:rPr>
          <w:rFonts w:ascii="Arial" w:eastAsia="Calibri" w:hAnsi="Arial" w:cs="Arial"/>
          <w:b/>
          <w:spacing w:val="-1"/>
          <w:sz w:val="17"/>
          <w:szCs w:val="17"/>
        </w:rPr>
        <w:t>(Pesos)</w:t>
      </w:r>
    </w:p>
    <w:tbl>
      <w:tblPr>
        <w:tblW w:w="9260" w:type="dxa"/>
        <w:jc w:val="center"/>
        <w:tblCellMar>
          <w:left w:w="70" w:type="dxa"/>
          <w:right w:w="70" w:type="dxa"/>
        </w:tblCellMar>
        <w:tblLook w:val="04A0" w:firstRow="1" w:lastRow="0" w:firstColumn="1" w:lastColumn="0" w:noHBand="0" w:noVBand="1"/>
        <w:tblDescription w:val="monto"/>
      </w:tblPr>
      <w:tblGrid>
        <w:gridCol w:w="4900"/>
        <w:gridCol w:w="2180"/>
        <w:gridCol w:w="2180"/>
      </w:tblGrid>
      <w:tr w:rsidR="000B4BC8" w:rsidRPr="002D70DA" w:rsidTr="00B208C0">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0B4BC8" w:rsidRPr="002D70DA" w:rsidRDefault="000B4BC8" w:rsidP="00F338A3">
            <w:pPr>
              <w:jc w:val="center"/>
              <w:rPr>
                <w:rFonts w:ascii="Arial" w:hAnsi="Arial" w:cs="Arial"/>
                <w:b/>
                <w:bCs/>
                <w:color w:val="000000"/>
                <w:sz w:val="17"/>
                <w:szCs w:val="17"/>
              </w:rPr>
            </w:pPr>
            <w:r>
              <w:rPr>
                <w:rFonts w:ascii="Arial" w:hAnsi="Arial" w:cs="Arial"/>
                <w:b/>
                <w:bCs/>
                <w:color w:val="000000"/>
                <w:sz w:val="17"/>
                <w:szCs w:val="17"/>
              </w:rPr>
              <w:t>Entidad</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0B4BC8" w:rsidRPr="002D70DA" w:rsidRDefault="009831D5" w:rsidP="00F338A3">
            <w:pPr>
              <w:jc w:val="center"/>
              <w:rPr>
                <w:rFonts w:ascii="Arial" w:hAnsi="Arial" w:cs="Arial"/>
                <w:b/>
                <w:bCs/>
                <w:color w:val="000000"/>
                <w:sz w:val="17"/>
                <w:szCs w:val="17"/>
              </w:rPr>
            </w:pPr>
            <w:r>
              <w:rPr>
                <w:rFonts w:ascii="Arial" w:hAnsi="Arial" w:cs="Arial"/>
                <w:b/>
                <w:bCs/>
                <w:color w:val="000000"/>
                <w:sz w:val="17"/>
                <w:szCs w:val="17"/>
              </w:rPr>
              <w:t>2019</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0B4BC8" w:rsidRPr="002D70DA" w:rsidRDefault="009831D5" w:rsidP="00F338A3">
            <w:pPr>
              <w:jc w:val="center"/>
              <w:rPr>
                <w:rFonts w:ascii="Arial" w:hAnsi="Arial" w:cs="Arial"/>
                <w:b/>
                <w:bCs/>
                <w:color w:val="000000"/>
                <w:sz w:val="17"/>
                <w:szCs w:val="17"/>
              </w:rPr>
            </w:pPr>
            <w:r>
              <w:rPr>
                <w:rFonts w:ascii="Arial" w:hAnsi="Arial" w:cs="Arial"/>
                <w:b/>
                <w:bCs/>
                <w:color w:val="000000"/>
                <w:sz w:val="17"/>
                <w:szCs w:val="17"/>
              </w:rPr>
              <w:t>2018</w:t>
            </w:r>
          </w:p>
        </w:tc>
      </w:tr>
      <w:tr w:rsidR="00B208C0" w:rsidRPr="002D70DA" w:rsidTr="00B208C0">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B208C0" w:rsidRPr="00C34218" w:rsidRDefault="00B208C0" w:rsidP="00B208C0">
            <w:pPr>
              <w:ind w:left="497"/>
              <w:rPr>
                <w:rFonts w:ascii="Arial" w:hAnsi="Arial" w:cs="Arial"/>
                <w:sz w:val="17"/>
                <w:szCs w:val="17"/>
              </w:rPr>
            </w:pPr>
            <w:r w:rsidRPr="00C34218">
              <w:rPr>
                <w:rFonts w:ascii="Arial" w:hAnsi="Arial" w:cs="Arial"/>
                <w:sz w:val="17"/>
                <w:szCs w:val="17"/>
              </w:rPr>
              <w:t>Comisión de Transparencia y Acceso a la</w:t>
            </w:r>
          </w:p>
          <w:p w:rsidR="00B208C0" w:rsidRPr="00560A6D" w:rsidRDefault="00B208C0" w:rsidP="00B208C0">
            <w:pPr>
              <w:ind w:left="497"/>
              <w:rPr>
                <w:rFonts w:ascii="Arial" w:hAnsi="Arial" w:cs="Arial"/>
                <w:sz w:val="17"/>
                <w:szCs w:val="17"/>
              </w:rPr>
            </w:pPr>
            <w:r w:rsidRPr="00C34218">
              <w:rPr>
                <w:rFonts w:ascii="Arial" w:hAnsi="Arial" w:cs="Arial"/>
                <w:sz w:val="17"/>
                <w:szCs w:val="17"/>
              </w:rPr>
              <w:t>Información Pública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B208C0" w:rsidRPr="00B208C0" w:rsidRDefault="00B208C0" w:rsidP="00B208C0">
            <w:pPr>
              <w:jc w:val="right"/>
              <w:rPr>
                <w:rFonts w:ascii="Arial" w:hAnsi="Arial" w:cs="Arial"/>
                <w:sz w:val="17"/>
                <w:szCs w:val="17"/>
              </w:rPr>
            </w:pPr>
            <w:r w:rsidRPr="00B208C0">
              <w:rPr>
                <w:rFonts w:ascii="Arial" w:hAnsi="Arial" w:cs="Arial"/>
                <w:sz w:val="17"/>
                <w:szCs w:val="17"/>
              </w:rPr>
              <w:t xml:space="preserve">218,634,402 </w:t>
            </w:r>
          </w:p>
        </w:tc>
        <w:tc>
          <w:tcPr>
            <w:tcW w:w="2180" w:type="dxa"/>
            <w:tcBorders>
              <w:top w:val="single" w:sz="4" w:space="0" w:color="auto"/>
              <w:left w:val="nil"/>
              <w:bottom w:val="single" w:sz="4" w:space="0" w:color="auto"/>
              <w:right w:val="single" w:sz="4" w:space="0" w:color="auto"/>
            </w:tcBorders>
            <w:shd w:val="clear" w:color="auto" w:fill="auto"/>
          </w:tcPr>
          <w:p w:rsidR="00B208C0" w:rsidRPr="00B208C0" w:rsidRDefault="00B208C0" w:rsidP="00B208C0">
            <w:pPr>
              <w:jc w:val="right"/>
              <w:rPr>
                <w:rFonts w:ascii="Arial" w:hAnsi="Arial" w:cs="Arial"/>
                <w:sz w:val="17"/>
                <w:szCs w:val="17"/>
              </w:rPr>
            </w:pPr>
            <w:r w:rsidRPr="00B208C0">
              <w:rPr>
                <w:rFonts w:ascii="Arial" w:hAnsi="Arial" w:cs="Arial"/>
                <w:sz w:val="17"/>
                <w:szCs w:val="17"/>
              </w:rPr>
              <w:t xml:space="preserve">177,988,505 </w:t>
            </w:r>
          </w:p>
        </w:tc>
      </w:tr>
      <w:tr w:rsidR="00B208C0" w:rsidRPr="002D70DA" w:rsidTr="00B208C0">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B208C0" w:rsidRPr="00560A6D" w:rsidRDefault="00B208C0" w:rsidP="00B208C0">
            <w:pPr>
              <w:ind w:left="497"/>
              <w:rPr>
                <w:rFonts w:ascii="Arial" w:hAnsi="Arial" w:cs="Arial"/>
                <w:sz w:val="17"/>
                <w:szCs w:val="17"/>
              </w:rPr>
            </w:pPr>
            <w:r w:rsidRPr="00C34218">
              <w:rPr>
                <w:rFonts w:ascii="Arial" w:hAnsi="Arial" w:cs="Arial"/>
                <w:sz w:val="17"/>
                <w:szCs w:val="17"/>
              </w:rPr>
              <w:t>Defensoría de los Derechos Humanos de Querétaro</w:t>
            </w:r>
          </w:p>
        </w:tc>
        <w:tc>
          <w:tcPr>
            <w:tcW w:w="2180" w:type="dxa"/>
            <w:tcBorders>
              <w:top w:val="single" w:sz="4" w:space="0" w:color="auto"/>
              <w:left w:val="nil"/>
              <w:bottom w:val="single" w:sz="4" w:space="0" w:color="auto"/>
              <w:right w:val="single" w:sz="4" w:space="0" w:color="auto"/>
            </w:tcBorders>
            <w:shd w:val="clear" w:color="auto" w:fill="auto"/>
          </w:tcPr>
          <w:p w:rsidR="00B208C0" w:rsidRPr="00B208C0" w:rsidRDefault="00B208C0" w:rsidP="00B208C0">
            <w:pPr>
              <w:jc w:val="right"/>
              <w:rPr>
                <w:rFonts w:ascii="Arial" w:hAnsi="Arial" w:cs="Arial"/>
                <w:sz w:val="17"/>
                <w:szCs w:val="17"/>
              </w:rPr>
            </w:pPr>
            <w:r w:rsidRPr="00B208C0">
              <w:rPr>
                <w:rFonts w:ascii="Arial" w:hAnsi="Arial" w:cs="Arial"/>
                <w:sz w:val="17"/>
                <w:szCs w:val="17"/>
              </w:rPr>
              <w:t xml:space="preserve">51,107,190 </w:t>
            </w:r>
          </w:p>
        </w:tc>
        <w:tc>
          <w:tcPr>
            <w:tcW w:w="2180" w:type="dxa"/>
            <w:tcBorders>
              <w:top w:val="single" w:sz="4" w:space="0" w:color="auto"/>
              <w:left w:val="nil"/>
              <w:bottom w:val="single" w:sz="4" w:space="0" w:color="auto"/>
              <w:right w:val="single" w:sz="4" w:space="0" w:color="auto"/>
            </w:tcBorders>
            <w:shd w:val="clear" w:color="auto" w:fill="auto"/>
          </w:tcPr>
          <w:p w:rsidR="00B208C0" w:rsidRPr="00B208C0" w:rsidRDefault="00B208C0" w:rsidP="00B208C0">
            <w:pPr>
              <w:jc w:val="right"/>
              <w:rPr>
                <w:rFonts w:ascii="Arial" w:hAnsi="Arial" w:cs="Arial"/>
                <w:sz w:val="17"/>
                <w:szCs w:val="17"/>
              </w:rPr>
            </w:pPr>
            <w:r w:rsidRPr="00B208C0">
              <w:rPr>
                <w:rFonts w:ascii="Arial" w:hAnsi="Arial" w:cs="Arial"/>
                <w:sz w:val="17"/>
                <w:szCs w:val="17"/>
              </w:rPr>
              <w:t xml:space="preserve">35,323,262 </w:t>
            </w:r>
          </w:p>
        </w:tc>
      </w:tr>
      <w:tr w:rsidR="00B208C0" w:rsidRPr="002D70DA" w:rsidTr="00B208C0">
        <w:trPr>
          <w:trHeight w:val="240"/>
          <w:jc w:val="center"/>
        </w:trPr>
        <w:tc>
          <w:tcPr>
            <w:tcW w:w="4900" w:type="dxa"/>
            <w:tcBorders>
              <w:top w:val="nil"/>
              <w:left w:val="nil"/>
              <w:bottom w:val="nil"/>
              <w:right w:val="single" w:sz="4" w:space="0" w:color="auto"/>
            </w:tcBorders>
            <w:shd w:val="clear" w:color="000000" w:fill="FFFFFF"/>
            <w:vAlign w:val="center"/>
            <w:hideMark/>
          </w:tcPr>
          <w:p w:rsidR="00B208C0" w:rsidRPr="002D70DA" w:rsidRDefault="00B208C0" w:rsidP="00B208C0">
            <w:pPr>
              <w:jc w:val="center"/>
              <w:rPr>
                <w:rFonts w:ascii="Arial" w:hAnsi="Arial" w:cs="Arial"/>
                <w:b/>
                <w:bCs/>
                <w:color w:val="000000"/>
                <w:sz w:val="17"/>
                <w:szCs w:val="17"/>
              </w:rPr>
            </w:pPr>
            <w:r w:rsidRPr="002D70DA">
              <w:rPr>
                <w:rFonts w:ascii="Arial" w:hAnsi="Arial" w:cs="Arial"/>
                <w:b/>
                <w:bCs/>
                <w:color w:val="000000"/>
                <w:sz w:val="17"/>
                <w:szCs w:val="17"/>
              </w:rPr>
              <w:t>T</w:t>
            </w:r>
            <w:r>
              <w:rPr>
                <w:rFonts w:ascii="Arial" w:hAnsi="Arial" w:cs="Arial"/>
                <w:b/>
                <w:bCs/>
                <w:color w:val="000000"/>
                <w:sz w:val="17"/>
                <w:szCs w:val="17"/>
              </w:rPr>
              <w:t>otal</w:t>
            </w:r>
          </w:p>
        </w:tc>
        <w:tc>
          <w:tcPr>
            <w:tcW w:w="2180" w:type="dxa"/>
            <w:tcBorders>
              <w:top w:val="single" w:sz="4" w:space="0" w:color="auto"/>
              <w:left w:val="single" w:sz="4" w:space="0" w:color="auto"/>
              <w:bottom w:val="single" w:sz="4" w:space="0" w:color="auto"/>
              <w:right w:val="nil"/>
            </w:tcBorders>
            <w:shd w:val="clear" w:color="000000" w:fill="FFFFFF"/>
          </w:tcPr>
          <w:p w:rsidR="00B208C0" w:rsidRPr="00B208C0" w:rsidRDefault="00B208C0" w:rsidP="00B208C0">
            <w:pPr>
              <w:jc w:val="right"/>
              <w:rPr>
                <w:rFonts w:ascii="Arial" w:hAnsi="Arial" w:cs="Arial"/>
                <w:b/>
                <w:sz w:val="17"/>
                <w:szCs w:val="17"/>
              </w:rPr>
            </w:pPr>
            <w:r w:rsidRPr="00B208C0">
              <w:rPr>
                <w:rFonts w:ascii="Arial" w:hAnsi="Arial" w:cs="Arial"/>
                <w:b/>
                <w:sz w:val="17"/>
                <w:szCs w:val="17"/>
              </w:rPr>
              <w:t xml:space="preserve">269,741,592 </w:t>
            </w:r>
          </w:p>
        </w:tc>
        <w:tc>
          <w:tcPr>
            <w:tcW w:w="2180" w:type="dxa"/>
            <w:tcBorders>
              <w:top w:val="nil"/>
              <w:left w:val="single" w:sz="4" w:space="0" w:color="auto"/>
              <w:bottom w:val="single" w:sz="4" w:space="0" w:color="auto"/>
              <w:right w:val="single" w:sz="4" w:space="0" w:color="auto"/>
            </w:tcBorders>
            <w:shd w:val="clear" w:color="000000" w:fill="FFFFFF"/>
          </w:tcPr>
          <w:p w:rsidR="00B208C0" w:rsidRPr="00B208C0" w:rsidRDefault="00B208C0" w:rsidP="00B208C0">
            <w:pPr>
              <w:jc w:val="right"/>
              <w:rPr>
                <w:rFonts w:ascii="Arial" w:hAnsi="Arial" w:cs="Arial"/>
                <w:b/>
                <w:sz w:val="17"/>
                <w:szCs w:val="17"/>
              </w:rPr>
            </w:pPr>
            <w:r w:rsidRPr="00B208C0">
              <w:rPr>
                <w:rFonts w:ascii="Arial" w:hAnsi="Arial" w:cs="Arial"/>
                <w:b/>
                <w:sz w:val="17"/>
                <w:szCs w:val="17"/>
              </w:rPr>
              <w:t xml:space="preserve">213,311,767 </w:t>
            </w:r>
          </w:p>
        </w:tc>
      </w:tr>
    </w:tbl>
    <w:p w:rsidR="006515BE" w:rsidRDefault="006515BE" w:rsidP="006C17A5">
      <w:pPr>
        <w:spacing w:before="80" w:line="250" w:lineRule="exact"/>
        <w:ind w:left="709"/>
        <w:jc w:val="both"/>
        <w:rPr>
          <w:rFonts w:ascii="Arial" w:eastAsia="Calibri" w:hAnsi="Arial" w:cs="Arial"/>
          <w:spacing w:val="-1"/>
          <w:sz w:val="17"/>
          <w:szCs w:val="17"/>
        </w:rPr>
      </w:pPr>
    </w:p>
    <w:p w:rsidR="009F208B" w:rsidRDefault="009F208B" w:rsidP="006C17A5">
      <w:pPr>
        <w:spacing w:before="80" w:line="250" w:lineRule="exact"/>
        <w:ind w:left="709"/>
        <w:jc w:val="both"/>
        <w:rPr>
          <w:rFonts w:ascii="Arial" w:eastAsia="Calibri" w:hAnsi="Arial" w:cs="Arial"/>
          <w:spacing w:val="-1"/>
          <w:sz w:val="17"/>
          <w:szCs w:val="17"/>
        </w:rPr>
      </w:pPr>
    </w:p>
    <w:p w:rsidR="000B503E" w:rsidRDefault="000B503E">
      <w:pPr>
        <w:rPr>
          <w:rFonts w:ascii="Arial" w:eastAsia="Calibri" w:hAnsi="Arial" w:cs="Arial"/>
          <w:spacing w:val="-1"/>
          <w:sz w:val="17"/>
          <w:szCs w:val="17"/>
        </w:rPr>
      </w:pPr>
      <w:r>
        <w:rPr>
          <w:rFonts w:ascii="Arial" w:eastAsia="Calibri" w:hAnsi="Arial" w:cs="Arial"/>
          <w:spacing w:val="-1"/>
          <w:sz w:val="17"/>
          <w:szCs w:val="17"/>
        </w:rPr>
        <w:br w:type="page"/>
      </w:r>
    </w:p>
    <w:p w:rsidR="000065BE" w:rsidRDefault="000065BE" w:rsidP="000065BE">
      <w:pPr>
        <w:spacing w:before="80" w:line="250" w:lineRule="exact"/>
        <w:ind w:left="709"/>
        <w:jc w:val="both"/>
        <w:rPr>
          <w:rFonts w:ascii="Arial" w:eastAsia="Calibri" w:hAnsi="Arial" w:cs="Arial"/>
          <w:spacing w:val="-1"/>
          <w:sz w:val="17"/>
          <w:szCs w:val="17"/>
        </w:rPr>
      </w:pPr>
      <w:r w:rsidRPr="002D70DA">
        <w:rPr>
          <w:rFonts w:ascii="Arial" w:eastAsia="Calibri" w:hAnsi="Arial" w:cs="Arial"/>
          <w:spacing w:val="-1"/>
          <w:sz w:val="17"/>
          <w:szCs w:val="17"/>
        </w:rPr>
        <w:lastRenderedPageBreak/>
        <w:t xml:space="preserve">Se informa de manera agrupada el monto </w:t>
      </w:r>
      <w:r>
        <w:rPr>
          <w:rFonts w:ascii="Arial" w:eastAsia="Calibri" w:hAnsi="Arial" w:cs="Arial"/>
          <w:spacing w:val="-1"/>
          <w:sz w:val="17"/>
          <w:szCs w:val="17"/>
        </w:rPr>
        <w:t xml:space="preserve">al 31 de diciembre del </w:t>
      </w:r>
      <w:r w:rsidR="009831D5">
        <w:rPr>
          <w:rFonts w:ascii="Arial" w:eastAsia="Calibri" w:hAnsi="Arial" w:cs="Arial"/>
          <w:spacing w:val="-1"/>
          <w:sz w:val="17"/>
          <w:szCs w:val="17"/>
        </w:rPr>
        <w:t>2019</w:t>
      </w:r>
      <w:r w:rsidRPr="002D70DA">
        <w:rPr>
          <w:rFonts w:ascii="Arial" w:eastAsia="Calibri" w:hAnsi="Arial" w:cs="Arial"/>
          <w:spacing w:val="-1"/>
          <w:sz w:val="17"/>
          <w:szCs w:val="17"/>
        </w:rPr>
        <w:t xml:space="preserve"> de los recursos localizados en </w:t>
      </w:r>
      <w:r w:rsidR="000727B1" w:rsidRPr="000727B1">
        <w:rPr>
          <w:rFonts w:ascii="Arial" w:eastAsia="Calibri" w:hAnsi="Arial" w:cs="Arial"/>
          <w:spacing w:val="-1"/>
          <w:sz w:val="17"/>
          <w:szCs w:val="17"/>
        </w:rPr>
        <w:t>Pasivos Diferidos a Corto Plazo</w:t>
      </w:r>
      <w:r>
        <w:rPr>
          <w:rFonts w:ascii="Arial" w:eastAsia="Calibri" w:hAnsi="Arial" w:cs="Arial"/>
          <w:spacing w:val="-1"/>
          <w:sz w:val="17"/>
          <w:szCs w:val="17"/>
        </w:rPr>
        <w:t>:</w:t>
      </w:r>
    </w:p>
    <w:p w:rsidR="000065BE" w:rsidRDefault="000065BE" w:rsidP="000065BE">
      <w:pPr>
        <w:autoSpaceDE w:val="0"/>
        <w:autoSpaceDN w:val="0"/>
        <w:adjustRightInd w:val="0"/>
        <w:spacing w:before="240" w:after="120"/>
        <w:ind w:left="360"/>
        <w:jc w:val="center"/>
        <w:rPr>
          <w:rFonts w:ascii="Arial" w:eastAsia="Calibri" w:hAnsi="Arial" w:cs="Arial"/>
          <w:b/>
          <w:spacing w:val="-1"/>
          <w:sz w:val="17"/>
          <w:szCs w:val="17"/>
        </w:rPr>
      </w:pPr>
      <w:r w:rsidRPr="005540CE">
        <w:rPr>
          <w:rFonts w:ascii="Arial" w:eastAsia="Calibri" w:hAnsi="Arial" w:cs="Arial"/>
          <w:b/>
          <w:spacing w:val="-1"/>
          <w:sz w:val="17"/>
          <w:szCs w:val="17"/>
        </w:rPr>
        <w:t>(Pesos)</w:t>
      </w:r>
    </w:p>
    <w:tbl>
      <w:tblPr>
        <w:tblW w:w="8987" w:type="dxa"/>
        <w:jc w:val="center"/>
        <w:tblCellMar>
          <w:left w:w="70" w:type="dxa"/>
          <w:right w:w="70" w:type="dxa"/>
        </w:tblCellMar>
        <w:tblLook w:val="04A0" w:firstRow="1" w:lastRow="0" w:firstColumn="1" w:lastColumn="0" w:noHBand="0" w:noVBand="1"/>
      </w:tblPr>
      <w:tblGrid>
        <w:gridCol w:w="4746"/>
        <w:gridCol w:w="2092"/>
        <w:gridCol w:w="2149"/>
      </w:tblGrid>
      <w:tr w:rsidR="000065BE" w:rsidRPr="002D70DA" w:rsidTr="000727B1">
        <w:trPr>
          <w:trHeight w:val="480"/>
          <w:jc w:val="center"/>
        </w:trPr>
        <w:tc>
          <w:tcPr>
            <w:tcW w:w="474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0065BE" w:rsidRPr="002D70DA" w:rsidRDefault="000065BE" w:rsidP="00F338A3">
            <w:pPr>
              <w:jc w:val="center"/>
              <w:rPr>
                <w:rFonts w:ascii="Arial" w:hAnsi="Arial" w:cs="Arial"/>
                <w:b/>
                <w:bCs/>
                <w:color w:val="000000"/>
                <w:sz w:val="17"/>
                <w:szCs w:val="17"/>
              </w:rPr>
            </w:pPr>
            <w:r w:rsidRPr="002D70DA">
              <w:rPr>
                <w:rFonts w:ascii="Arial" w:hAnsi="Arial" w:cs="Arial"/>
                <w:b/>
                <w:bCs/>
                <w:color w:val="000000"/>
                <w:sz w:val="17"/>
                <w:szCs w:val="17"/>
              </w:rPr>
              <w:t>Cuenta</w:t>
            </w:r>
          </w:p>
        </w:tc>
        <w:tc>
          <w:tcPr>
            <w:tcW w:w="2092" w:type="dxa"/>
            <w:tcBorders>
              <w:top w:val="single" w:sz="4" w:space="0" w:color="auto"/>
              <w:left w:val="nil"/>
              <w:bottom w:val="single" w:sz="4" w:space="0" w:color="auto"/>
              <w:right w:val="single" w:sz="4" w:space="0" w:color="auto"/>
            </w:tcBorders>
            <w:shd w:val="clear" w:color="auto" w:fill="D5DCE4" w:themeFill="text2" w:themeFillTint="33"/>
            <w:vAlign w:val="center"/>
          </w:tcPr>
          <w:p w:rsidR="000065BE" w:rsidRPr="002D70DA" w:rsidRDefault="009831D5" w:rsidP="00F338A3">
            <w:pPr>
              <w:jc w:val="center"/>
              <w:rPr>
                <w:rFonts w:ascii="Arial" w:hAnsi="Arial" w:cs="Arial"/>
                <w:b/>
                <w:bCs/>
                <w:color w:val="000000"/>
                <w:sz w:val="17"/>
                <w:szCs w:val="17"/>
              </w:rPr>
            </w:pPr>
            <w:r>
              <w:rPr>
                <w:rFonts w:ascii="Arial" w:hAnsi="Arial" w:cs="Arial"/>
                <w:b/>
                <w:bCs/>
                <w:color w:val="000000"/>
                <w:sz w:val="17"/>
                <w:szCs w:val="17"/>
              </w:rPr>
              <w:t>2019</w:t>
            </w:r>
          </w:p>
        </w:tc>
        <w:tc>
          <w:tcPr>
            <w:tcW w:w="214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0065BE" w:rsidRPr="002D70DA" w:rsidRDefault="009831D5" w:rsidP="00F338A3">
            <w:pPr>
              <w:jc w:val="center"/>
              <w:rPr>
                <w:rFonts w:ascii="Arial" w:hAnsi="Arial" w:cs="Arial"/>
                <w:b/>
                <w:bCs/>
                <w:color w:val="000000"/>
                <w:sz w:val="17"/>
                <w:szCs w:val="17"/>
              </w:rPr>
            </w:pPr>
            <w:r>
              <w:rPr>
                <w:rFonts w:ascii="Arial" w:hAnsi="Arial" w:cs="Arial"/>
                <w:b/>
                <w:bCs/>
                <w:color w:val="000000"/>
                <w:sz w:val="17"/>
                <w:szCs w:val="17"/>
              </w:rPr>
              <w:t>2018</w:t>
            </w:r>
          </w:p>
        </w:tc>
      </w:tr>
      <w:tr w:rsidR="000727B1" w:rsidRPr="002D70DA" w:rsidTr="000727B1">
        <w:trPr>
          <w:trHeight w:val="240"/>
          <w:jc w:val="center"/>
        </w:trPr>
        <w:tc>
          <w:tcPr>
            <w:tcW w:w="4746" w:type="dxa"/>
            <w:tcBorders>
              <w:top w:val="nil"/>
              <w:left w:val="single" w:sz="4" w:space="0" w:color="auto"/>
              <w:bottom w:val="single" w:sz="4" w:space="0" w:color="auto"/>
              <w:right w:val="single" w:sz="4" w:space="0" w:color="auto"/>
            </w:tcBorders>
            <w:shd w:val="clear" w:color="auto" w:fill="auto"/>
          </w:tcPr>
          <w:p w:rsidR="000727B1" w:rsidRPr="000B503E" w:rsidRDefault="000727B1" w:rsidP="000727B1">
            <w:pPr>
              <w:rPr>
                <w:rFonts w:ascii="Arial" w:hAnsi="Arial" w:cs="Arial"/>
                <w:sz w:val="17"/>
                <w:szCs w:val="17"/>
              </w:rPr>
            </w:pPr>
            <w:r w:rsidRPr="000727B1">
              <w:rPr>
                <w:rFonts w:ascii="Arial" w:hAnsi="Arial" w:cs="Arial"/>
                <w:sz w:val="17"/>
                <w:szCs w:val="17"/>
              </w:rPr>
              <w:t>Ingresos Cobrados por Adelantado a Corto Plazo</w:t>
            </w:r>
          </w:p>
        </w:tc>
        <w:tc>
          <w:tcPr>
            <w:tcW w:w="2092" w:type="dxa"/>
            <w:tcBorders>
              <w:top w:val="single" w:sz="4" w:space="0" w:color="auto"/>
              <w:left w:val="nil"/>
              <w:bottom w:val="single" w:sz="4" w:space="0" w:color="auto"/>
              <w:right w:val="single" w:sz="4" w:space="0" w:color="auto"/>
            </w:tcBorders>
            <w:shd w:val="clear" w:color="auto" w:fill="auto"/>
          </w:tcPr>
          <w:p w:rsidR="000727B1" w:rsidRPr="000727B1" w:rsidRDefault="000727B1" w:rsidP="000727B1">
            <w:pPr>
              <w:jc w:val="right"/>
              <w:rPr>
                <w:rFonts w:ascii="Arial" w:hAnsi="Arial" w:cs="Arial"/>
                <w:sz w:val="17"/>
                <w:szCs w:val="17"/>
              </w:rPr>
            </w:pPr>
            <w:r w:rsidRPr="000727B1">
              <w:rPr>
                <w:rFonts w:ascii="Arial" w:hAnsi="Arial" w:cs="Arial"/>
                <w:sz w:val="17"/>
                <w:szCs w:val="17"/>
              </w:rPr>
              <w:t xml:space="preserve"> 21,251,540 </w:t>
            </w:r>
          </w:p>
        </w:tc>
        <w:tc>
          <w:tcPr>
            <w:tcW w:w="2149" w:type="dxa"/>
            <w:tcBorders>
              <w:top w:val="nil"/>
              <w:left w:val="single" w:sz="4" w:space="0" w:color="auto"/>
              <w:bottom w:val="single" w:sz="4" w:space="0" w:color="auto"/>
              <w:right w:val="single" w:sz="4" w:space="0" w:color="auto"/>
            </w:tcBorders>
            <w:shd w:val="clear" w:color="auto" w:fill="auto"/>
          </w:tcPr>
          <w:p w:rsidR="000727B1" w:rsidRPr="000727B1" w:rsidRDefault="000727B1" w:rsidP="000727B1">
            <w:pPr>
              <w:jc w:val="right"/>
              <w:rPr>
                <w:rFonts w:ascii="Arial" w:hAnsi="Arial" w:cs="Arial"/>
                <w:sz w:val="17"/>
                <w:szCs w:val="17"/>
              </w:rPr>
            </w:pPr>
            <w:r w:rsidRPr="000727B1">
              <w:rPr>
                <w:rFonts w:ascii="Arial" w:hAnsi="Arial" w:cs="Arial"/>
                <w:sz w:val="17"/>
                <w:szCs w:val="17"/>
              </w:rPr>
              <w:t xml:space="preserve"> 16,913,546 </w:t>
            </w:r>
          </w:p>
        </w:tc>
      </w:tr>
      <w:tr w:rsidR="000727B1" w:rsidRPr="002D70DA" w:rsidTr="000727B1">
        <w:trPr>
          <w:trHeight w:val="240"/>
          <w:jc w:val="center"/>
        </w:trPr>
        <w:tc>
          <w:tcPr>
            <w:tcW w:w="4746" w:type="dxa"/>
            <w:tcBorders>
              <w:top w:val="nil"/>
              <w:left w:val="single" w:sz="4" w:space="0" w:color="auto"/>
              <w:bottom w:val="single" w:sz="4" w:space="0" w:color="auto"/>
              <w:right w:val="single" w:sz="4" w:space="0" w:color="auto"/>
            </w:tcBorders>
            <w:shd w:val="clear" w:color="auto" w:fill="auto"/>
          </w:tcPr>
          <w:p w:rsidR="000727B1" w:rsidRPr="000B503E" w:rsidRDefault="000727B1" w:rsidP="000727B1">
            <w:pPr>
              <w:rPr>
                <w:rFonts w:ascii="Arial" w:hAnsi="Arial" w:cs="Arial"/>
                <w:sz w:val="17"/>
                <w:szCs w:val="17"/>
              </w:rPr>
            </w:pPr>
            <w:r w:rsidRPr="000727B1">
              <w:rPr>
                <w:rFonts w:ascii="Arial" w:hAnsi="Arial" w:cs="Arial"/>
                <w:sz w:val="17"/>
                <w:szCs w:val="17"/>
              </w:rPr>
              <w:t>Otros Pasivos Diferidos a Corto Plazo</w:t>
            </w:r>
          </w:p>
        </w:tc>
        <w:tc>
          <w:tcPr>
            <w:tcW w:w="2092" w:type="dxa"/>
            <w:tcBorders>
              <w:top w:val="single" w:sz="4" w:space="0" w:color="auto"/>
              <w:left w:val="nil"/>
              <w:bottom w:val="single" w:sz="4" w:space="0" w:color="auto"/>
              <w:right w:val="single" w:sz="4" w:space="0" w:color="auto"/>
            </w:tcBorders>
            <w:shd w:val="clear" w:color="auto" w:fill="auto"/>
          </w:tcPr>
          <w:p w:rsidR="000727B1" w:rsidRPr="000727B1" w:rsidRDefault="000727B1" w:rsidP="000727B1">
            <w:pPr>
              <w:jc w:val="right"/>
              <w:rPr>
                <w:rFonts w:ascii="Arial" w:hAnsi="Arial" w:cs="Arial"/>
                <w:sz w:val="17"/>
                <w:szCs w:val="17"/>
              </w:rPr>
            </w:pPr>
            <w:r w:rsidRPr="000727B1">
              <w:rPr>
                <w:rFonts w:ascii="Arial" w:hAnsi="Arial" w:cs="Arial"/>
                <w:sz w:val="17"/>
                <w:szCs w:val="17"/>
              </w:rPr>
              <w:t xml:space="preserve"> 7,009 </w:t>
            </w:r>
          </w:p>
        </w:tc>
        <w:tc>
          <w:tcPr>
            <w:tcW w:w="2149" w:type="dxa"/>
            <w:tcBorders>
              <w:top w:val="nil"/>
              <w:left w:val="single" w:sz="4" w:space="0" w:color="auto"/>
              <w:bottom w:val="single" w:sz="4" w:space="0" w:color="auto"/>
              <w:right w:val="single" w:sz="4" w:space="0" w:color="auto"/>
            </w:tcBorders>
            <w:shd w:val="clear" w:color="auto" w:fill="auto"/>
          </w:tcPr>
          <w:p w:rsidR="000727B1" w:rsidRPr="000727B1" w:rsidRDefault="000727B1" w:rsidP="000727B1">
            <w:pPr>
              <w:jc w:val="right"/>
              <w:rPr>
                <w:rFonts w:ascii="Arial" w:hAnsi="Arial" w:cs="Arial"/>
                <w:sz w:val="17"/>
                <w:szCs w:val="17"/>
              </w:rPr>
            </w:pPr>
            <w:r w:rsidRPr="000727B1">
              <w:rPr>
                <w:rFonts w:ascii="Arial" w:hAnsi="Arial" w:cs="Arial"/>
                <w:sz w:val="17"/>
                <w:szCs w:val="17"/>
              </w:rPr>
              <w:t xml:space="preserve"> 2,835,101 </w:t>
            </w:r>
          </w:p>
        </w:tc>
      </w:tr>
      <w:tr w:rsidR="000727B1" w:rsidRPr="002D70DA" w:rsidTr="000727B1">
        <w:trPr>
          <w:trHeight w:val="240"/>
          <w:jc w:val="center"/>
        </w:trPr>
        <w:tc>
          <w:tcPr>
            <w:tcW w:w="4746" w:type="dxa"/>
            <w:tcBorders>
              <w:top w:val="single" w:sz="4" w:space="0" w:color="auto"/>
              <w:right w:val="single" w:sz="4" w:space="0" w:color="auto"/>
            </w:tcBorders>
            <w:shd w:val="clear" w:color="auto" w:fill="auto"/>
            <w:vAlign w:val="center"/>
          </w:tcPr>
          <w:p w:rsidR="000727B1" w:rsidRPr="00F93CE5" w:rsidRDefault="000727B1" w:rsidP="000727B1">
            <w:pPr>
              <w:jc w:val="center"/>
              <w:rPr>
                <w:rFonts w:ascii="Arial" w:hAnsi="Arial" w:cs="Arial"/>
                <w:b/>
                <w:bCs/>
                <w:color w:val="000000"/>
                <w:sz w:val="17"/>
                <w:szCs w:val="17"/>
              </w:rPr>
            </w:pPr>
            <w:r w:rsidRPr="00F93CE5">
              <w:rPr>
                <w:rFonts w:ascii="Arial" w:hAnsi="Arial" w:cs="Arial"/>
                <w:b/>
                <w:bCs/>
                <w:color w:val="000000"/>
                <w:sz w:val="17"/>
                <w:szCs w:val="17"/>
              </w:rPr>
              <w:t>Total</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0727B1" w:rsidRPr="000727B1" w:rsidRDefault="000727B1" w:rsidP="000727B1">
            <w:pPr>
              <w:jc w:val="right"/>
              <w:rPr>
                <w:rFonts w:ascii="Arial" w:hAnsi="Arial" w:cs="Arial"/>
                <w:b/>
                <w:sz w:val="17"/>
                <w:szCs w:val="17"/>
              </w:rPr>
            </w:pPr>
            <w:r w:rsidRPr="000727B1">
              <w:rPr>
                <w:rFonts w:ascii="Arial" w:hAnsi="Arial" w:cs="Arial"/>
                <w:b/>
                <w:sz w:val="17"/>
                <w:szCs w:val="17"/>
              </w:rPr>
              <w:t xml:space="preserve"> 21,258,549 </w:t>
            </w:r>
          </w:p>
        </w:tc>
        <w:tc>
          <w:tcPr>
            <w:tcW w:w="2149" w:type="dxa"/>
            <w:tcBorders>
              <w:top w:val="single" w:sz="4" w:space="0" w:color="auto"/>
              <w:left w:val="single" w:sz="4" w:space="0" w:color="auto"/>
              <w:bottom w:val="single" w:sz="4" w:space="0" w:color="auto"/>
              <w:right w:val="single" w:sz="4" w:space="0" w:color="auto"/>
            </w:tcBorders>
            <w:shd w:val="clear" w:color="auto" w:fill="auto"/>
          </w:tcPr>
          <w:p w:rsidR="000727B1" w:rsidRPr="000727B1" w:rsidRDefault="000727B1" w:rsidP="000727B1">
            <w:pPr>
              <w:jc w:val="right"/>
              <w:rPr>
                <w:rFonts w:ascii="Arial" w:hAnsi="Arial" w:cs="Arial"/>
                <w:b/>
                <w:sz w:val="17"/>
                <w:szCs w:val="17"/>
              </w:rPr>
            </w:pPr>
            <w:r w:rsidRPr="000727B1">
              <w:rPr>
                <w:rFonts w:ascii="Arial" w:hAnsi="Arial" w:cs="Arial"/>
                <w:b/>
                <w:sz w:val="17"/>
                <w:szCs w:val="17"/>
              </w:rPr>
              <w:t xml:space="preserve"> 19,748,647 </w:t>
            </w:r>
          </w:p>
        </w:tc>
      </w:tr>
    </w:tbl>
    <w:p w:rsidR="00E279F6" w:rsidRDefault="00E279F6" w:rsidP="00E279F6">
      <w:pPr>
        <w:autoSpaceDE w:val="0"/>
        <w:autoSpaceDN w:val="0"/>
        <w:adjustRightInd w:val="0"/>
        <w:spacing w:before="240" w:after="120"/>
        <w:ind w:left="709"/>
        <w:rPr>
          <w:rFonts w:ascii="Arial" w:eastAsia="Calibri" w:hAnsi="Arial" w:cs="Arial"/>
          <w:spacing w:val="-1"/>
          <w:sz w:val="17"/>
          <w:szCs w:val="17"/>
        </w:rPr>
      </w:pPr>
    </w:p>
    <w:p w:rsidR="00821630" w:rsidRDefault="00821630" w:rsidP="00821630">
      <w:pPr>
        <w:spacing w:before="80" w:line="250" w:lineRule="exact"/>
        <w:ind w:left="709"/>
        <w:jc w:val="both"/>
        <w:rPr>
          <w:rFonts w:ascii="Arial" w:eastAsia="Calibri" w:hAnsi="Arial" w:cs="Arial"/>
          <w:spacing w:val="-1"/>
          <w:sz w:val="17"/>
          <w:szCs w:val="17"/>
        </w:rPr>
      </w:pPr>
      <w:r>
        <w:rPr>
          <w:rFonts w:ascii="Arial" w:eastAsia="Calibri" w:hAnsi="Arial" w:cs="Arial"/>
          <w:spacing w:val="-1"/>
          <w:sz w:val="17"/>
          <w:szCs w:val="17"/>
        </w:rPr>
        <w:t xml:space="preserve">El </w:t>
      </w:r>
      <w:r w:rsidR="008166A2">
        <w:rPr>
          <w:rFonts w:ascii="Arial" w:eastAsia="Calibri" w:hAnsi="Arial" w:cs="Arial"/>
          <w:spacing w:val="-1"/>
          <w:sz w:val="17"/>
          <w:szCs w:val="17"/>
        </w:rPr>
        <w:t>in</w:t>
      </w:r>
      <w:r w:rsidRPr="00D33839">
        <w:rPr>
          <w:rFonts w:ascii="Arial" w:eastAsia="Calibri" w:hAnsi="Arial" w:cs="Arial"/>
          <w:spacing w:val="-1"/>
          <w:sz w:val="17"/>
          <w:szCs w:val="17"/>
        </w:rPr>
        <w:t xml:space="preserve">cremento en el saldo corresponde </w:t>
      </w:r>
      <w:r>
        <w:rPr>
          <w:rFonts w:ascii="Arial" w:eastAsia="Calibri" w:hAnsi="Arial" w:cs="Arial"/>
          <w:spacing w:val="-1"/>
          <w:sz w:val="17"/>
          <w:szCs w:val="17"/>
        </w:rPr>
        <w:t xml:space="preserve">principalmente </w:t>
      </w:r>
      <w:r w:rsidR="008166A2">
        <w:rPr>
          <w:rFonts w:ascii="Arial" w:eastAsia="Calibri" w:hAnsi="Arial" w:cs="Arial"/>
          <w:spacing w:val="-1"/>
          <w:sz w:val="17"/>
          <w:szCs w:val="17"/>
        </w:rPr>
        <w:t>a</w:t>
      </w:r>
      <w:r w:rsidRPr="00D33839">
        <w:rPr>
          <w:rFonts w:ascii="Arial" w:eastAsia="Calibri" w:hAnsi="Arial" w:cs="Arial"/>
          <w:spacing w:val="-1"/>
          <w:sz w:val="17"/>
          <w:szCs w:val="17"/>
        </w:rPr>
        <w:t>l</w:t>
      </w:r>
      <w:r w:rsidR="008166A2">
        <w:rPr>
          <w:rFonts w:ascii="Arial" w:eastAsia="Calibri" w:hAnsi="Arial" w:cs="Arial"/>
          <w:spacing w:val="-1"/>
          <w:sz w:val="17"/>
          <w:szCs w:val="17"/>
        </w:rPr>
        <w:t xml:space="preserve"> </w:t>
      </w:r>
      <w:r w:rsidRPr="00D33839">
        <w:rPr>
          <w:rFonts w:ascii="Arial" w:eastAsia="Calibri" w:hAnsi="Arial" w:cs="Arial"/>
          <w:spacing w:val="-1"/>
          <w:sz w:val="17"/>
          <w:szCs w:val="17"/>
        </w:rPr>
        <w:t>a</w:t>
      </w:r>
      <w:r w:rsidR="008166A2">
        <w:rPr>
          <w:rFonts w:ascii="Arial" w:eastAsia="Calibri" w:hAnsi="Arial" w:cs="Arial"/>
          <w:spacing w:val="-1"/>
          <w:sz w:val="17"/>
          <w:szCs w:val="17"/>
        </w:rPr>
        <w:t>umento</w:t>
      </w:r>
      <w:r>
        <w:rPr>
          <w:rFonts w:ascii="Arial" w:eastAsia="Calibri" w:hAnsi="Arial" w:cs="Arial"/>
          <w:spacing w:val="-1"/>
          <w:sz w:val="17"/>
          <w:szCs w:val="17"/>
        </w:rPr>
        <w:t xml:space="preserve"> de la cuenta </w:t>
      </w:r>
      <w:r w:rsidR="008166A2" w:rsidRPr="008166A2">
        <w:rPr>
          <w:rFonts w:ascii="Arial" w:eastAsia="Calibri" w:hAnsi="Arial" w:cs="Arial"/>
          <w:spacing w:val="-1"/>
          <w:sz w:val="17"/>
          <w:szCs w:val="17"/>
        </w:rPr>
        <w:t>Ingresos Cobrados por Adelantado a Corto Plazo</w:t>
      </w:r>
      <w:r w:rsidR="00012BDB" w:rsidRPr="00012BDB">
        <w:rPr>
          <w:rFonts w:ascii="Arial" w:eastAsia="Calibri" w:hAnsi="Arial" w:cs="Arial"/>
          <w:spacing w:val="-1"/>
          <w:sz w:val="17"/>
          <w:szCs w:val="17"/>
        </w:rPr>
        <w:t xml:space="preserve"> </w:t>
      </w:r>
      <w:r w:rsidRPr="00D33839">
        <w:rPr>
          <w:rFonts w:ascii="Arial" w:eastAsia="Calibri" w:hAnsi="Arial" w:cs="Arial"/>
          <w:spacing w:val="-1"/>
          <w:sz w:val="17"/>
          <w:szCs w:val="17"/>
        </w:rPr>
        <w:t>por parte de</w:t>
      </w:r>
      <w:r w:rsidR="008166A2">
        <w:rPr>
          <w:rFonts w:ascii="Arial" w:eastAsia="Calibri" w:hAnsi="Arial" w:cs="Arial"/>
          <w:spacing w:val="-1"/>
          <w:sz w:val="17"/>
          <w:szCs w:val="17"/>
        </w:rPr>
        <w:t xml:space="preserve"> </w:t>
      </w:r>
      <w:r>
        <w:rPr>
          <w:rFonts w:ascii="Arial" w:eastAsia="Calibri" w:hAnsi="Arial" w:cs="Arial"/>
          <w:spacing w:val="-1"/>
          <w:sz w:val="17"/>
          <w:szCs w:val="17"/>
        </w:rPr>
        <w:t>l</w:t>
      </w:r>
      <w:r w:rsidR="008166A2">
        <w:rPr>
          <w:rFonts w:ascii="Arial" w:eastAsia="Calibri" w:hAnsi="Arial" w:cs="Arial"/>
          <w:spacing w:val="-1"/>
          <w:sz w:val="17"/>
          <w:szCs w:val="17"/>
        </w:rPr>
        <w:t>a</w:t>
      </w:r>
      <w:r>
        <w:rPr>
          <w:rFonts w:ascii="Arial" w:eastAsia="Calibri" w:hAnsi="Arial" w:cs="Arial"/>
          <w:spacing w:val="-1"/>
          <w:sz w:val="17"/>
          <w:szCs w:val="17"/>
        </w:rPr>
        <w:t xml:space="preserve"> </w:t>
      </w:r>
      <w:r w:rsidR="008166A2" w:rsidRPr="008166A2">
        <w:rPr>
          <w:rFonts w:ascii="Arial" w:eastAsia="Calibri" w:hAnsi="Arial" w:cs="Arial"/>
          <w:spacing w:val="-1"/>
          <w:sz w:val="17"/>
          <w:szCs w:val="17"/>
        </w:rPr>
        <w:t>Comisión Estatal de Aguas</w:t>
      </w:r>
      <w:r>
        <w:rPr>
          <w:rFonts w:ascii="Arial" w:eastAsia="Calibri" w:hAnsi="Arial" w:cs="Arial"/>
          <w:spacing w:val="-1"/>
          <w:sz w:val="17"/>
          <w:szCs w:val="17"/>
        </w:rPr>
        <w:t>.</w:t>
      </w:r>
    </w:p>
    <w:p w:rsidR="00E279F6" w:rsidRDefault="00E279F6" w:rsidP="00E279F6">
      <w:pPr>
        <w:autoSpaceDE w:val="0"/>
        <w:autoSpaceDN w:val="0"/>
        <w:adjustRightInd w:val="0"/>
        <w:spacing w:before="240" w:after="120"/>
        <w:ind w:left="709"/>
        <w:rPr>
          <w:rFonts w:ascii="Arial" w:eastAsia="Calibri" w:hAnsi="Arial" w:cs="Arial"/>
          <w:spacing w:val="-1"/>
          <w:sz w:val="17"/>
          <w:szCs w:val="17"/>
        </w:rPr>
      </w:pPr>
      <w:r>
        <w:rPr>
          <w:rFonts w:ascii="Arial" w:eastAsia="Calibri" w:hAnsi="Arial" w:cs="Arial"/>
          <w:spacing w:val="-1"/>
          <w:sz w:val="17"/>
          <w:szCs w:val="17"/>
        </w:rPr>
        <w:t>La cual está distribuido de la siguiente manera:</w:t>
      </w:r>
    </w:p>
    <w:p w:rsidR="00E279F6" w:rsidRPr="002D70DA" w:rsidRDefault="00E279F6" w:rsidP="00E279F6">
      <w:pPr>
        <w:autoSpaceDE w:val="0"/>
        <w:autoSpaceDN w:val="0"/>
        <w:adjustRightInd w:val="0"/>
        <w:spacing w:before="240" w:after="120"/>
        <w:jc w:val="center"/>
        <w:rPr>
          <w:rFonts w:ascii="Arial" w:eastAsia="Calibri" w:hAnsi="Arial" w:cs="Arial"/>
          <w:b/>
          <w:spacing w:val="-1"/>
          <w:sz w:val="17"/>
          <w:szCs w:val="17"/>
        </w:rPr>
      </w:pPr>
      <w:r w:rsidRPr="002D70DA">
        <w:rPr>
          <w:rFonts w:ascii="Arial" w:eastAsia="Calibri" w:hAnsi="Arial" w:cs="Arial"/>
          <w:b/>
          <w:spacing w:val="-1"/>
          <w:sz w:val="17"/>
          <w:szCs w:val="17"/>
        </w:rPr>
        <w:t>(Pesos)</w:t>
      </w:r>
    </w:p>
    <w:tbl>
      <w:tblPr>
        <w:tblW w:w="9260" w:type="dxa"/>
        <w:jc w:val="center"/>
        <w:tblCellMar>
          <w:left w:w="70" w:type="dxa"/>
          <w:right w:w="70" w:type="dxa"/>
        </w:tblCellMar>
        <w:tblLook w:val="04A0" w:firstRow="1" w:lastRow="0" w:firstColumn="1" w:lastColumn="0" w:noHBand="0" w:noVBand="1"/>
        <w:tblDescription w:val="monto"/>
      </w:tblPr>
      <w:tblGrid>
        <w:gridCol w:w="4900"/>
        <w:gridCol w:w="2180"/>
        <w:gridCol w:w="2180"/>
      </w:tblGrid>
      <w:tr w:rsidR="00E279F6" w:rsidRPr="002D70DA" w:rsidTr="00BB0E04">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E279F6" w:rsidRPr="002D70DA" w:rsidRDefault="00E279F6" w:rsidP="00F338A3">
            <w:pPr>
              <w:jc w:val="center"/>
              <w:rPr>
                <w:rFonts w:ascii="Arial" w:hAnsi="Arial" w:cs="Arial"/>
                <w:b/>
                <w:bCs/>
                <w:color w:val="000000"/>
                <w:sz w:val="17"/>
                <w:szCs w:val="17"/>
              </w:rPr>
            </w:pPr>
            <w:r>
              <w:rPr>
                <w:rFonts w:ascii="Arial" w:hAnsi="Arial" w:cs="Arial"/>
                <w:b/>
                <w:bCs/>
                <w:color w:val="000000"/>
                <w:sz w:val="17"/>
                <w:szCs w:val="17"/>
              </w:rPr>
              <w:t>Entidad</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E279F6" w:rsidRPr="002D70DA" w:rsidRDefault="009831D5" w:rsidP="00F338A3">
            <w:pPr>
              <w:jc w:val="center"/>
              <w:rPr>
                <w:rFonts w:ascii="Arial" w:hAnsi="Arial" w:cs="Arial"/>
                <w:b/>
                <w:bCs/>
                <w:color w:val="000000"/>
                <w:sz w:val="17"/>
                <w:szCs w:val="17"/>
              </w:rPr>
            </w:pPr>
            <w:r>
              <w:rPr>
                <w:rFonts w:ascii="Arial" w:hAnsi="Arial" w:cs="Arial"/>
                <w:b/>
                <w:bCs/>
                <w:color w:val="000000"/>
                <w:sz w:val="17"/>
                <w:szCs w:val="17"/>
              </w:rPr>
              <w:t>2019</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E279F6" w:rsidRPr="002D70DA" w:rsidRDefault="009831D5" w:rsidP="00F338A3">
            <w:pPr>
              <w:jc w:val="center"/>
              <w:rPr>
                <w:rFonts w:ascii="Arial" w:hAnsi="Arial" w:cs="Arial"/>
                <w:b/>
                <w:bCs/>
                <w:color w:val="000000"/>
                <w:sz w:val="17"/>
                <w:szCs w:val="17"/>
              </w:rPr>
            </w:pPr>
            <w:r>
              <w:rPr>
                <w:rFonts w:ascii="Arial" w:hAnsi="Arial" w:cs="Arial"/>
                <w:b/>
                <w:bCs/>
                <w:color w:val="000000"/>
                <w:sz w:val="17"/>
                <w:szCs w:val="17"/>
              </w:rPr>
              <w:t>2018</w:t>
            </w:r>
          </w:p>
        </w:tc>
      </w:tr>
      <w:tr w:rsidR="00BB0E04" w:rsidRPr="002D70DA" w:rsidTr="00BB0E04">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BB0E04" w:rsidRPr="00BB0E04" w:rsidRDefault="00BB0E04" w:rsidP="00BB0E04">
            <w:pPr>
              <w:rPr>
                <w:rFonts w:ascii="Arial" w:hAnsi="Arial" w:cs="Arial"/>
                <w:sz w:val="17"/>
                <w:szCs w:val="17"/>
              </w:rPr>
            </w:pPr>
            <w:r w:rsidRPr="00BB0E04">
              <w:rPr>
                <w:rFonts w:ascii="Arial" w:hAnsi="Arial" w:cs="Arial"/>
                <w:sz w:val="17"/>
                <w:szCs w:val="17"/>
              </w:rPr>
              <w:t>Comisión Estatal de Aguas</w:t>
            </w:r>
          </w:p>
        </w:tc>
        <w:tc>
          <w:tcPr>
            <w:tcW w:w="2180" w:type="dxa"/>
            <w:tcBorders>
              <w:top w:val="single" w:sz="4" w:space="0" w:color="auto"/>
              <w:left w:val="nil"/>
              <w:bottom w:val="single" w:sz="4" w:space="0" w:color="auto"/>
              <w:right w:val="single" w:sz="4" w:space="0" w:color="auto"/>
            </w:tcBorders>
            <w:shd w:val="clear" w:color="auto" w:fill="auto"/>
          </w:tcPr>
          <w:p w:rsidR="00BB0E04" w:rsidRPr="00BB0E04" w:rsidRDefault="00BB0E04" w:rsidP="00BB0E04">
            <w:pPr>
              <w:jc w:val="right"/>
              <w:rPr>
                <w:rFonts w:ascii="Arial" w:hAnsi="Arial" w:cs="Arial"/>
                <w:sz w:val="17"/>
                <w:szCs w:val="17"/>
              </w:rPr>
            </w:pPr>
            <w:r w:rsidRPr="00BB0E04">
              <w:rPr>
                <w:rFonts w:ascii="Arial" w:hAnsi="Arial" w:cs="Arial"/>
                <w:sz w:val="17"/>
                <w:szCs w:val="17"/>
              </w:rPr>
              <w:t xml:space="preserve">20,392,956 </w:t>
            </w:r>
          </w:p>
        </w:tc>
        <w:tc>
          <w:tcPr>
            <w:tcW w:w="2180" w:type="dxa"/>
            <w:tcBorders>
              <w:top w:val="single" w:sz="4" w:space="0" w:color="auto"/>
              <w:left w:val="nil"/>
              <w:bottom w:val="single" w:sz="4" w:space="0" w:color="auto"/>
              <w:right w:val="single" w:sz="4" w:space="0" w:color="auto"/>
            </w:tcBorders>
            <w:shd w:val="clear" w:color="auto" w:fill="auto"/>
          </w:tcPr>
          <w:p w:rsidR="00BB0E04" w:rsidRPr="00BB0E04" w:rsidRDefault="00BB0E04" w:rsidP="00BB0E04">
            <w:pPr>
              <w:jc w:val="right"/>
              <w:rPr>
                <w:rFonts w:ascii="Arial" w:hAnsi="Arial" w:cs="Arial"/>
                <w:sz w:val="17"/>
                <w:szCs w:val="17"/>
              </w:rPr>
            </w:pPr>
            <w:r w:rsidRPr="00BB0E04">
              <w:rPr>
                <w:rFonts w:ascii="Arial" w:hAnsi="Arial" w:cs="Arial"/>
                <w:sz w:val="17"/>
                <w:szCs w:val="17"/>
              </w:rPr>
              <w:t xml:space="preserve">13,094,660 </w:t>
            </w:r>
          </w:p>
        </w:tc>
      </w:tr>
      <w:tr w:rsidR="00BB0E04" w:rsidRPr="002D70DA" w:rsidTr="00BB0E04">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BB0E04" w:rsidRPr="00BB0E04" w:rsidRDefault="00BB0E04" w:rsidP="00BB0E04">
            <w:pPr>
              <w:rPr>
                <w:rFonts w:ascii="Arial" w:hAnsi="Arial" w:cs="Arial"/>
                <w:sz w:val="17"/>
                <w:szCs w:val="17"/>
              </w:rPr>
            </w:pPr>
            <w:r w:rsidRPr="00BB0E04">
              <w:rPr>
                <w:rFonts w:ascii="Arial" w:hAnsi="Arial" w:cs="Arial"/>
                <w:sz w:val="17"/>
                <w:szCs w:val="17"/>
              </w:rPr>
              <w:t>Aeropuerto Intercontinental de Querétaro, S.A. de C.V.</w:t>
            </w:r>
          </w:p>
        </w:tc>
        <w:tc>
          <w:tcPr>
            <w:tcW w:w="2180" w:type="dxa"/>
            <w:tcBorders>
              <w:top w:val="single" w:sz="4" w:space="0" w:color="auto"/>
              <w:left w:val="nil"/>
              <w:bottom w:val="single" w:sz="4" w:space="0" w:color="auto"/>
              <w:right w:val="single" w:sz="4" w:space="0" w:color="auto"/>
            </w:tcBorders>
            <w:shd w:val="clear" w:color="auto" w:fill="auto"/>
          </w:tcPr>
          <w:p w:rsidR="00BB0E04" w:rsidRPr="00BB0E04" w:rsidRDefault="00BB0E04" w:rsidP="00BB0E04">
            <w:pPr>
              <w:jc w:val="right"/>
              <w:rPr>
                <w:rFonts w:ascii="Arial" w:hAnsi="Arial" w:cs="Arial"/>
                <w:sz w:val="17"/>
                <w:szCs w:val="17"/>
              </w:rPr>
            </w:pPr>
            <w:r w:rsidRPr="00BB0E04">
              <w:rPr>
                <w:rFonts w:ascii="Arial" w:hAnsi="Arial" w:cs="Arial"/>
                <w:sz w:val="17"/>
                <w:szCs w:val="17"/>
              </w:rPr>
              <w:t xml:space="preserve">865,593 </w:t>
            </w:r>
          </w:p>
        </w:tc>
        <w:tc>
          <w:tcPr>
            <w:tcW w:w="2180" w:type="dxa"/>
            <w:tcBorders>
              <w:top w:val="single" w:sz="4" w:space="0" w:color="auto"/>
              <w:left w:val="nil"/>
              <w:bottom w:val="single" w:sz="4" w:space="0" w:color="auto"/>
              <w:right w:val="single" w:sz="4" w:space="0" w:color="auto"/>
            </w:tcBorders>
            <w:shd w:val="clear" w:color="auto" w:fill="auto"/>
          </w:tcPr>
          <w:p w:rsidR="00BB0E04" w:rsidRPr="00BB0E04" w:rsidRDefault="00BB0E04" w:rsidP="00BB0E04">
            <w:pPr>
              <w:jc w:val="right"/>
              <w:rPr>
                <w:rFonts w:ascii="Arial" w:hAnsi="Arial" w:cs="Arial"/>
                <w:sz w:val="17"/>
                <w:szCs w:val="17"/>
              </w:rPr>
            </w:pPr>
            <w:r w:rsidRPr="00BB0E04">
              <w:rPr>
                <w:rFonts w:ascii="Arial" w:hAnsi="Arial" w:cs="Arial"/>
                <w:sz w:val="17"/>
                <w:szCs w:val="17"/>
              </w:rPr>
              <w:t xml:space="preserve">6,653,987 </w:t>
            </w:r>
          </w:p>
        </w:tc>
      </w:tr>
      <w:tr w:rsidR="00BB0E04" w:rsidRPr="002D70DA" w:rsidTr="00BB0E04">
        <w:trPr>
          <w:trHeight w:val="240"/>
          <w:jc w:val="center"/>
        </w:trPr>
        <w:tc>
          <w:tcPr>
            <w:tcW w:w="4900" w:type="dxa"/>
            <w:tcBorders>
              <w:top w:val="nil"/>
              <w:left w:val="nil"/>
              <w:bottom w:val="nil"/>
              <w:right w:val="single" w:sz="4" w:space="0" w:color="auto"/>
            </w:tcBorders>
            <w:shd w:val="clear" w:color="000000" w:fill="FFFFFF"/>
            <w:vAlign w:val="center"/>
            <w:hideMark/>
          </w:tcPr>
          <w:p w:rsidR="00BB0E04" w:rsidRPr="002D70DA" w:rsidRDefault="00BB0E04" w:rsidP="00BB0E04">
            <w:pPr>
              <w:jc w:val="center"/>
              <w:rPr>
                <w:rFonts w:ascii="Arial" w:hAnsi="Arial" w:cs="Arial"/>
                <w:b/>
                <w:bCs/>
                <w:color w:val="000000"/>
                <w:sz w:val="17"/>
                <w:szCs w:val="17"/>
              </w:rPr>
            </w:pPr>
            <w:r w:rsidRPr="002D70DA">
              <w:rPr>
                <w:rFonts w:ascii="Arial" w:hAnsi="Arial" w:cs="Arial"/>
                <w:b/>
                <w:bCs/>
                <w:color w:val="000000"/>
                <w:sz w:val="17"/>
                <w:szCs w:val="17"/>
              </w:rPr>
              <w:t>T</w:t>
            </w:r>
            <w:r>
              <w:rPr>
                <w:rFonts w:ascii="Arial" w:hAnsi="Arial" w:cs="Arial"/>
                <w:b/>
                <w:bCs/>
                <w:color w:val="000000"/>
                <w:sz w:val="17"/>
                <w:szCs w:val="17"/>
              </w:rPr>
              <w:t>otal</w:t>
            </w:r>
          </w:p>
        </w:tc>
        <w:tc>
          <w:tcPr>
            <w:tcW w:w="2180" w:type="dxa"/>
            <w:tcBorders>
              <w:top w:val="single" w:sz="4" w:space="0" w:color="auto"/>
              <w:left w:val="single" w:sz="4" w:space="0" w:color="auto"/>
              <w:bottom w:val="single" w:sz="4" w:space="0" w:color="auto"/>
              <w:right w:val="nil"/>
            </w:tcBorders>
            <w:shd w:val="clear" w:color="000000" w:fill="FFFFFF"/>
          </w:tcPr>
          <w:p w:rsidR="00BB0E04" w:rsidRPr="00BB0E04" w:rsidRDefault="00BB0E04" w:rsidP="00BB0E04">
            <w:pPr>
              <w:jc w:val="right"/>
              <w:rPr>
                <w:rFonts w:ascii="Arial" w:hAnsi="Arial" w:cs="Arial"/>
                <w:b/>
                <w:sz w:val="17"/>
                <w:szCs w:val="17"/>
              </w:rPr>
            </w:pPr>
            <w:r w:rsidRPr="00BB0E04">
              <w:rPr>
                <w:rFonts w:ascii="Arial" w:hAnsi="Arial" w:cs="Arial"/>
                <w:b/>
                <w:sz w:val="17"/>
                <w:szCs w:val="17"/>
              </w:rPr>
              <w:t xml:space="preserve">21,258,549 </w:t>
            </w:r>
          </w:p>
        </w:tc>
        <w:tc>
          <w:tcPr>
            <w:tcW w:w="2180" w:type="dxa"/>
            <w:tcBorders>
              <w:top w:val="nil"/>
              <w:left w:val="single" w:sz="4" w:space="0" w:color="auto"/>
              <w:bottom w:val="single" w:sz="4" w:space="0" w:color="auto"/>
              <w:right w:val="single" w:sz="4" w:space="0" w:color="auto"/>
            </w:tcBorders>
            <w:shd w:val="clear" w:color="000000" w:fill="FFFFFF"/>
          </w:tcPr>
          <w:p w:rsidR="00BB0E04" w:rsidRPr="00BB0E04" w:rsidRDefault="00BB0E04" w:rsidP="00BB0E04">
            <w:pPr>
              <w:jc w:val="right"/>
              <w:rPr>
                <w:rFonts w:ascii="Arial" w:hAnsi="Arial" w:cs="Arial"/>
                <w:b/>
                <w:sz w:val="17"/>
                <w:szCs w:val="17"/>
              </w:rPr>
            </w:pPr>
            <w:r w:rsidRPr="00BB0E04">
              <w:rPr>
                <w:rFonts w:ascii="Arial" w:hAnsi="Arial" w:cs="Arial"/>
                <w:b/>
                <w:sz w:val="17"/>
                <w:szCs w:val="17"/>
              </w:rPr>
              <w:t xml:space="preserve">19,748,647 </w:t>
            </w:r>
          </w:p>
        </w:tc>
      </w:tr>
    </w:tbl>
    <w:p w:rsidR="00C81F8A" w:rsidRDefault="00C81F8A" w:rsidP="000767E5">
      <w:pPr>
        <w:spacing w:before="80" w:line="250" w:lineRule="exact"/>
        <w:ind w:left="709"/>
        <w:jc w:val="both"/>
        <w:rPr>
          <w:rFonts w:ascii="Arial" w:eastAsia="Calibri" w:hAnsi="Arial" w:cs="Arial"/>
          <w:spacing w:val="-1"/>
          <w:sz w:val="17"/>
          <w:szCs w:val="17"/>
        </w:rPr>
      </w:pPr>
    </w:p>
    <w:p w:rsidR="000767E5" w:rsidRDefault="000767E5" w:rsidP="000767E5">
      <w:pPr>
        <w:spacing w:before="80" w:line="250" w:lineRule="exact"/>
        <w:ind w:left="709"/>
        <w:jc w:val="both"/>
        <w:rPr>
          <w:rFonts w:ascii="Arial" w:eastAsia="Calibri" w:hAnsi="Arial" w:cs="Arial"/>
          <w:spacing w:val="-1"/>
          <w:sz w:val="17"/>
          <w:szCs w:val="17"/>
        </w:rPr>
      </w:pPr>
      <w:r w:rsidRPr="002D70DA">
        <w:rPr>
          <w:rFonts w:ascii="Arial" w:eastAsia="Calibri" w:hAnsi="Arial" w:cs="Arial"/>
          <w:spacing w:val="-1"/>
          <w:sz w:val="17"/>
          <w:szCs w:val="17"/>
        </w:rPr>
        <w:t xml:space="preserve">Se informa </w:t>
      </w:r>
      <w:r w:rsidR="00EE0F53">
        <w:rPr>
          <w:rFonts w:ascii="Arial" w:eastAsia="Calibri" w:hAnsi="Arial" w:cs="Arial"/>
          <w:spacing w:val="-1"/>
          <w:sz w:val="17"/>
          <w:szCs w:val="17"/>
        </w:rPr>
        <w:t>qu</w:t>
      </w:r>
      <w:r w:rsidRPr="002D70DA">
        <w:rPr>
          <w:rFonts w:ascii="Arial" w:eastAsia="Calibri" w:hAnsi="Arial" w:cs="Arial"/>
          <w:spacing w:val="-1"/>
          <w:sz w:val="17"/>
          <w:szCs w:val="17"/>
        </w:rPr>
        <w:t xml:space="preserve">e el monto </w:t>
      </w:r>
      <w:r>
        <w:rPr>
          <w:rFonts w:ascii="Arial" w:eastAsia="Calibri" w:hAnsi="Arial" w:cs="Arial"/>
          <w:spacing w:val="-1"/>
          <w:sz w:val="17"/>
          <w:szCs w:val="17"/>
        </w:rPr>
        <w:t xml:space="preserve">al 31 de diciembre del </w:t>
      </w:r>
      <w:r w:rsidR="009831D5">
        <w:rPr>
          <w:rFonts w:ascii="Arial" w:eastAsia="Calibri" w:hAnsi="Arial" w:cs="Arial"/>
          <w:spacing w:val="-1"/>
          <w:sz w:val="17"/>
          <w:szCs w:val="17"/>
        </w:rPr>
        <w:t>2019</w:t>
      </w:r>
      <w:r w:rsidRPr="002D70DA">
        <w:rPr>
          <w:rFonts w:ascii="Arial" w:eastAsia="Calibri" w:hAnsi="Arial" w:cs="Arial"/>
          <w:spacing w:val="-1"/>
          <w:sz w:val="17"/>
          <w:szCs w:val="17"/>
        </w:rPr>
        <w:t xml:space="preserve"> de los recursos localizados en </w:t>
      </w:r>
      <w:r w:rsidRPr="000767E5">
        <w:rPr>
          <w:rFonts w:ascii="Arial" w:eastAsia="Calibri" w:hAnsi="Arial" w:cs="Arial"/>
          <w:spacing w:val="-1"/>
          <w:sz w:val="17"/>
          <w:szCs w:val="17"/>
        </w:rPr>
        <w:t>Provisiones a Corto Plazo</w:t>
      </w:r>
      <w:r w:rsidR="00EE0F53">
        <w:rPr>
          <w:rFonts w:ascii="Arial" w:eastAsia="Calibri" w:hAnsi="Arial" w:cs="Arial"/>
          <w:spacing w:val="-1"/>
          <w:sz w:val="17"/>
          <w:szCs w:val="17"/>
        </w:rPr>
        <w:t xml:space="preserve"> es de </w:t>
      </w:r>
      <w:r w:rsidR="00175DF8" w:rsidRPr="00175DF8">
        <w:rPr>
          <w:rFonts w:ascii="Arial" w:eastAsia="Calibri" w:hAnsi="Arial" w:cs="Arial"/>
          <w:spacing w:val="-1"/>
          <w:sz w:val="17"/>
          <w:szCs w:val="17"/>
        </w:rPr>
        <w:t>119</w:t>
      </w:r>
      <w:proofErr w:type="gramStart"/>
      <w:r w:rsidR="00175DF8" w:rsidRPr="00175DF8">
        <w:rPr>
          <w:rFonts w:ascii="Arial" w:eastAsia="Calibri" w:hAnsi="Arial" w:cs="Arial"/>
          <w:spacing w:val="-1"/>
          <w:sz w:val="17"/>
          <w:szCs w:val="17"/>
        </w:rPr>
        <w:t>,394,591</w:t>
      </w:r>
      <w:proofErr w:type="gramEnd"/>
      <w:r w:rsidR="00175DF8" w:rsidRPr="00175DF8">
        <w:rPr>
          <w:rFonts w:ascii="Arial" w:eastAsia="Calibri" w:hAnsi="Arial" w:cs="Arial"/>
          <w:spacing w:val="-1"/>
          <w:sz w:val="17"/>
          <w:szCs w:val="17"/>
        </w:rPr>
        <w:t xml:space="preserve"> </w:t>
      </w:r>
      <w:r w:rsidR="00EE0F53">
        <w:rPr>
          <w:rFonts w:ascii="Arial" w:eastAsia="Calibri" w:hAnsi="Arial" w:cs="Arial"/>
          <w:spacing w:val="-1"/>
          <w:sz w:val="17"/>
          <w:szCs w:val="17"/>
        </w:rPr>
        <w:t>y corresponden a</w:t>
      </w:r>
      <w:r w:rsidR="00175DF8">
        <w:rPr>
          <w:rFonts w:ascii="Arial" w:eastAsia="Calibri" w:hAnsi="Arial" w:cs="Arial"/>
          <w:spacing w:val="-1"/>
          <w:sz w:val="17"/>
          <w:szCs w:val="17"/>
        </w:rPr>
        <w:t xml:space="preserve"> </w:t>
      </w:r>
      <w:r w:rsidR="00EE0F53">
        <w:rPr>
          <w:rFonts w:ascii="Arial" w:eastAsia="Calibri" w:hAnsi="Arial" w:cs="Arial"/>
          <w:spacing w:val="-1"/>
          <w:sz w:val="17"/>
          <w:szCs w:val="17"/>
        </w:rPr>
        <w:t>l</w:t>
      </w:r>
      <w:r w:rsidR="00175DF8">
        <w:rPr>
          <w:rFonts w:ascii="Arial" w:eastAsia="Calibri" w:hAnsi="Arial" w:cs="Arial"/>
          <w:spacing w:val="-1"/>
          <w:sz w:val="17"/>
          <w:szCs w:val="17"/>
        </w:rPr>
        <w:t>a</w:t>
      </w:r>
      <w:r w:rsidR="00EE0F53">
        <w:rPr>
          <w:rFonts w:ascii="Arial" w:eastAsia="Calibri" w:hAnsi="Arial" w:cs="Arial"/>
          <w:spacing w:val="-1"/>
          <w:sz w:val="17"/>
          <w:szCs w:val="17"/>
        </w:rPr>
        <w:t xml:space="preserve"> </w:t>
      </w:r>
      <w:r w:rsidR="00175DF8" w:rsidRPr="00175DF8">
        <w:rPr>
          <w:rFonts w:ascii="Arial" w:eastAsia="Calibri" w:hAnsi="Arial" w:cs="Arial"/>
          <w:spacing w:val="-1"/>
          <w:sz w:val="17"/>
          <w:szCs w:val="17"/>
        </w:rPr>
        <w:t>Comisión Estatal de Aguas</w:t>
      </w:r>
      <w:r w:rsidR="00EE0F53">
        <w:rPr>
          <w:rFonts w:ascii="Arial" w:eastAsia="Calibri" w:hAnsi="Arial" w:cs="Arial"/>
          <w:spacing w:val="-1"/>
          <w:sz w:val="17"/>
          <w:szCs w:val="17"/>
        </w:rPr>
        <w:t>.</w:t>
      </w:r>
    </w:p>
    <w:p w:rsidR="00175DF8" w:rsidRDefault="00175DF8" w:rsidP="00175DF8">
      <w:pPr>
        <w:spacing w:before="80" w:line="250" w:lineRule="exact"/>
        <w:ind w:left="709"/>
        <w:jc w:val="both"/>
        <w:rPr>
          <w:rFonts w:ascii="Arial" w:eastAsia="Calibri" w:hAnsi="Arial" w:cs="Arial"/>
          <w:spacing w:val="-1"/>
          <w:sz w:val="17"/>
          <w:szCs w:val="17"/>
        </w:rPr>
      </w:pPr>
      <w:r w:rsidRPr="002D70DA">
        <w:rPr>
          <w:rFonts w:ascii="Arial" w:eastAsia="Calibri" w:hAnsi="Arial" w:cs="Arial"/>
          <w:spacing w:val="-1"/>
          <w:sz w:val="17"/>
          <w:szCs w:val="17"/>
        </w:rPr>
        <w:t xml:space="preserve">Se informa </w:t>
      </w:r>
      <w:r>
        <w:rPr>
          <w:rFonts w:ascii="Arial" w:eastAsia="Calibri" w:hAnsi="Arial" w:cs="Arial"/>
          <w:spacing w:val="-1"/>
          <w:sz w:val="17"/>
          <w:szCs w:val="17"/>
        </w:rPr>
        <w:t>qu</w:t>
      </w:r>
      <w:r w:rsidRPr="002D70DA">
        <w:rPr>
          <w:rFonts w:ascii="Arial" w:eastAsia="Calibri" w:hAnsi="Arial" w:cs="Arial"/>
          <w:spacing w:val="-1"/>
          <w:sz w:val="17"/>
          <w:szCs w:val="17"/>
        </w:rPr>
        <w:t xml:space="preserve">e el monto </w:t>
      </w:r>
      <w:r>
        <w:rPr>
          <w:rFonts w:ascii="Arial" w:eastAsia="Calibri" w:hAnsi="Arial" w:cs="Arial"/>
          <w:spacing w:val="-1"/>
          <w:sz w:val="17"/>
          <w:szCs w:val="17"/>
        </w:rPr>
        <w:t>al 31 de diciembre del 2019</w:t>
      </w:r>
      <w:r w:rsidRPr="002D70DA">
        <w:rPr>
          <w:rFonts w:ascii="Arial" w:eastAsia="Calibri" w:hAnsi="Arial" w:cs="Arial"/>
          <w:spacing w:val="-1"/>
          <w:sz w:val="17"/>
          <w:szCs w:val="17"/>
        </w:rPr>
        <w:t xml:space="preserve"> de los recursos localizados en </w:t>
      </w:r>
      <w:r>
        <w:rPr>
          <w:rFonts w:ascii="Arial" w:eastAsia="Calibri" w:hAnsi="Arial" w:cs="Arial"/>
          <w:spacing w:val="-1"/>
          <w:sz w:val="17"/>
          <w:szCs w:val="17"/>
        </w:rPr>
        <w:t xml:space="preserve">la cuenta </w:t>
      </w:r>
      <w:r w:rsidRPr="00175DF8">
        <w:rPr>
          <w:rFonts w:ascii="Arial" w:eastAsia="Calibri" w:hAnsi="Arial" w:cs="Arial"/>
          <w:spacing w:val="-1"/>
          <w:sz w:val="17"/>
          <w:szCs w:val="17"/>
        </w:rPr>
        <w:t>Cuentas por Pagar a Largo Plazo</w:t>
      </w:r>
      <w:r>
        <w:rPr>
          <w:rFonts w:ascii="Arial" w:eastAsia="Calibri" w:hAnsi="Arial" w:cs="Arial"/>
          <w:spacing w:val="-1"/>
          <w:sz w:val="17"/>
          <w:szCs w:val="17"/>
        </w:rPr>
        <w:t xml:space="preserve"> es de </w:t>
      </w:r>
      <w:r w:rsidRPr="00175DF8">
        <w:rPr>
          <w:rFonts w:ascii="Arial" w:eastAsia="Calibri" w:hAnsi="Arial" w:cs="Arial"/>
          <w:spacing w:val="-1"/>
          <w:sz w:val="17"/>
          <w:szCs w:val="17"/>
        </w:rPr>
        <w:t>5</w:t>
      </w:r>
      <w:proofErr w:type="gramStart"/>
      <w:r w:rsidRPr="00175DF8">
        <w:rPr>
          <w:rFonts w:ascii="Arial" w:eastAsia="Calibri" w:hAnsi="Arial" w:cs="Arial"/>
          <w:spacing w:val="-1"/>
          <w:sz w:val="17"/>
          <w:szCs w:val="17"/>
        </w:rPr>
        <w:t>,742,245</w:t>
      </w:r>
      <w:proofErr w:type="gramEnd"/>
      <w:r w:rsidRPr="00175DF8">
        <w:rPr>
          <w:rFonts w:ascii="Arial" w:eastAsia="Calibri" w:hAnsi="Arial" w:cs="Arial"/>
          <w:spacing w:val="-1"/>
          <w:sz w:val="17"/>
          <w:szCs w:val="17"/>
        </w:rPr>
        <w:t xml:space="preserve"> </w:t>
      </w:r>
      <w:r>
        <w:rPr>
          <w:rFonts w:ascii="Arial" w:eastAsia="Calibri" w:hAnsi="Arial" w:cs="Arial"/>
          <w:spacing w:val="-1"/>
          <w:sz w:val="17"/>
          <w:szCs w:val="17"/>
        </w:rPr>
        <w:t xml:space="preserve">y corresponden </w:t>
      </w:r>
      <w:r w:rsidRPr="00175DF8">
        <w:rPr>
          <w:rFonts w:ascii="Arial" w:eastAsia="Calibri" w:hAnsi="Arial" w:cs="Arial"/>
          <w:spacing w:val="-1"/>
          <w:sz w:val="17"/>
          <w:szCs w:val="17"/>
        </w:rPr>
        <w:t>a la Comisión Estatal de Aguas</w:t>
      </w:r>
      <w:r>
        <w:rPr>
          <w:rFonts w:ascii="Arial" w:eastAsia="Calibri" w:hAnsi="Arial" w:cs="Arial"/>
          <w:spacing w:val="-1"/>
          <w:sz w:val="17"/>
          <w:szCs w:val="17"/>
        </w:rPr>
        <w:t>.</w:t>
      </w:r>
    </w:p>
    <w:p w:rsidR="00175DF8" w:rsidRDefault="00175DF8" w:rsidP="00175DF8">
      <w:pPr>
        <w:spacing w:before="80" w:line="250" w:lineRule="exact"/>
        <w:ind w:left="709"/>
        <w:jc w:val="both"/>
        <w:rPr>
          <w:rFonts w:ascii="Arial" w:eastAsia="Calibri" w:hAnsi="Arial" w:cs="Arial"/>
          <w:spacing w:val="-1"/>
          <w:sz w:val="17"/>
          <w:szCs w:val="17"/>
        </w:rPr>
      </w:pPr>
      <w:r w:rsidRPr="002D70DA">
        <w:rPr>
          <w:rFonts w:ascii="Arial" w:eastAsia="Calibri" w:hAnsi="Arial" w:cs="Arial"/>
          <w:spacing w:val="-1"/>
          <w:sz w:val="17"/>
          <w:szCs w:val="17"/>
        </w:rPr>
        <w:t xml:space="preserve">Se informa </w:t>
      </w:r>
      <w:r>
        <w:rPr>
          <w:rFonts w:ascii="Arial" w:eastAsia="Calibri" w:hAnsi="Arial" w:cs="Arial"/>
          <w:spacing w:val="-1"/>
          <w:sz w:val="17"/>
          <w:szCs w:val="17"/>
        </w:rPr>
        <w:t>qu</w:t>
      </w:r>
      <w:r w:rsidRPr="002D70DA">
        <w:rPr>
          <w:rFonts w:ascii="Arial" w:eastAsia="Calibri" w:hAnsi="Arial" w:cs="Arial"/>
          <w:spacing w:val="-1"/>
          <w:sz w:val="17"/>
          <w:szCs w:val="17"/>
        </w:rPr>
        <w:t xml:space="preserve">e el monto </w:t>
      </w:r>
      <w:r>
        <w:rPr>
          <w:rFonts w:ascii="Arial" w:eastAsia="Calibri" w:hAnsi="Arial" w:cs="Arial"/>
          <w:spacing w:val="-1"/>
          <w:sz w:val="17"/>
          <w:szCs w:val="17"/>
        </w:rPr>
        <w:t>al 31 de diciembre del 2019</w:t>
      </w:r>
      <w:r>
        <w:rPr>
          <w:rFonts w:ascii="Arial" w:eastAsia="Calibri" w:hAnsi="Arial" w:cs="Arial"/>
          <w:spacing w:val="-1"/>
          <w:sz w:val="17"/>
          <w:szCs w:val="17"/>
        </w:rPr>
        <w:t xml:space="preserve"> de </w:t>
      </w:r>
      <w:r>
        <w:rPr>
          <w:rFonts w:ascii="Arial" w:eastAsia="Calibri" w:hAnsi="Arial" w:cs="Arial"/>
          <w:spacing w:val="-1"/>
          <w:sz w:val="17"/>
          <w:szCs w:val="17"/>
        </w:rPr>
        <w:t xml:space="preserve">la cuenta </w:t>
      </w:r>
      <w:r w:rsidRPr="00175DF8">
        <w:rPr>
          <w:rFonts w:ascii="Arial" w:eastAsia="Calibri" w:hAnsi="Arial" w:cs="Arial"/>
          <w:spacing w:val="-1"/>
          <w:sz w:val="17"/>
          <w:szCs w:val="17"/>
        </w:rPr>
        <w:t>Documentos por Pagar a Largo Plazo</w:t>
      </w:r>
      <w:r>
        <w:rPr>
          <w:rFonts w:ascii="Arial" w:eastAsia="Calibri" w:hAnsi="Arial" w:cs="Arial"/>
          <w:spacing w:val="-1"/>
          <w:sz w:val="17"/>
          <w:szCs w:val="17"/>
        </w:rPr>
        <w:t xml:space="preserve"> es de </w:t>
      </w:r>
      <w:r w:rsidRPr="00175DF8">
        <w:rPr>
          <w:rFonts w:ascii="Arial" w:eastAsia="Calibri" w:hAnsi="Arial" w:cs="Arial"/>
          <w:spacing w:val="-1"/>
          <w:sz w:val="17"/>
          <w:szCs w:val="17"/>
        </w:rPr>
        <w:t>385</w:t>
      </w:r>
      <w:proofErr w:type="gramStart"/>
      <w:r w:rsidRPr="00175DF8">
        <w:rPr>
          <w:rFonts w:ascii="Arial" w:eastAsia="Calibri" w:hAnsi="Arial" w:cs="Arial"/>
          <w:spacing w:val="-1"/>
          <w:sz w:val="17"/>
          <w:szCs w:val="17"/>
        </w:rPr>
        <w:t>,935,737</w:t>
      </w:r>
      <w:proofErr w:type="gramEnd"/>
      <w:r w:rsidRPr="00175DF8">
        <w:rPr>
          <w:rFonts w:ascii="Arial" w:eastAsia="Calibri" w:hAnsi="Arial" w:cs="Arial"/>
          <w:spacing w:val="-1"/>
          <w:sz w:val="17"/>
          <w:szCs w:val="17"/>
        </w:rPr>
        <w:t xml:space="preserve"> </w:t>
      </w:r>
      <w:r>
        <w:rPr>
          <w:rFonts w:ascii="Arial" w:eastAsia="Calibri" w:hAnsi="Arial" w:cs="Arial"/>
          <w:spacing w:val="-1"/>
          <w:sz w:val="17"/>
          <w:szCs w:val="17"/>
        </w:rPr>
        <w:t xml:space="preserve">y corresponden </w:t>
      </w:r>
      <w:r w:rsidRPr="00175DF8">
        <w:rPr>
          <w:rFonts w:ascii="Arial" w:eastAsia="Calibri" w:hAnsi="Arial" w:cs="Arial"/>
          <w:spacing w:val="-1"/>
          <w:sz w:val="17"/>
          <w:szCs w:val="17"/>
        </w:rPr>
        <w:t>a la Comisión Estatal de Aguas</w:t>
      </w:r>
      <w:r>
        <w:rPr>
          <w:rFonts w:ascii="Arial" w:eastAsia="Calibri" w:hAnsi="Arial" w:cs="Arial"/>
          <w:spacing w:val="-1"/>
          <w:sz w:val="17"/>
          <w:szCs w:val="17"/>
        </w:rPr>
        <w:t>.</w:t>
      </w:r>
    </w:p>
    <w:p w:rsidR="00175DF8" w:rsidRDefault="00175DF8" w:rsidP="00175DF8">
      <w:pPr>
        <w:spacing w:before="80" w:line="250" w:lineRule="exact"/>
        <w:ind w:left="709"/>
        <w:jc w:val="both"/>
        <w:rPr>
          <w:rFonts w:ascii="Arial" w:eastAsia="Calibri" w:hAnsi="Arial" w:cs="Arial"/>
          <w:spacing w:val="-1"/>
          <w:sz w:val="17"/>
          <w:szCs w:val="17"/>
        </w:rPr>
      </w:pPr>
      <w:r w:rsidRPr="002D70DA">
        <w:rPr>
          <w:rFonts w:ascii="Arial" w:eastAsia="Calibri" w:hAnsi="Arial" w:cs="Arial"/>
          <w:spacing w:val="-1"/>
          <w:sz w:val="17"/>
          <w:szCs w:val="17"/>
        </w:rPr>
        <w:t xml:space="preserve">Se informa </w:t>
      </w:r>
      <w:r>
        <w:rPr>
          <w:rFonts w:ascii="Arial" w:eastAsia="Calibri" w:hAnsi="Arial" w:cs="Arial"/>
          <w:spacing w:val="-1"/>
          <w:sz w:val="17"/>
          <w:szCs w:val="17"/>
        </w:rPr>
        <w:t>qu</w:t>
      </w:r>
      <w:r w:rsidRPr="002D70DA">
        <w:rPr>
          <w:rFonts w:ascii="Arial" w:eastAsia="Calibri" w:hAnsi="Arial" w:cs="Arial"/>
          <w:spacing w:val="-1"/>
          <w:sz w:val="17"/>
          <w:szCs w:val="17"/>
        </w:rPr>
        <w:t xml:space="preserve">e el monto </w:t>
      </w:r>
      <w:r>
        <w:rPr>
          <w:rFonts w:ascii="Arial" w:eastAsia="Calibri" w:hAnsi="Arial" w:cs="Arial"/>
          <w:spacing w:val="-1"/>
          <w:sz w:val="17"/>
          <w:szCs w:val="17"/>
        </w:rPr>
        <w:t xml:space="preserve">al 31 de diciembre del 2019 de la cuenta </w:t>
      </w:r>
      <w:r w:rsidRPr="00175DF8">
        <w:rPr>
          <w:rFonts w:ascii="Arial" w:eastAsia="Calibri" w:hAnsi="Arial" w:cs="Arial"/>
          <w:spacing w:val="-1"/>
          <w:sz w:val="17"/>
          <w:szCs w:val="17"/>
        </w:rPr>
        <w:t xml:space="preserve">Fondos y Bienes de Terceros en Garantía y/o Administración a Largo Plazo </w:t>
      </w:r>
      <w:r>
        <w:rPr>
          <w:rFonts w:ascii="Arial" w:eastAsia="Calibri" w:hAnsi="Arial" w:cs="Arial"/>
          <w:spacing w:val="-1"/>
          <w:sz w:val="17"/>
          <w:szCs w:val="17"/>
        </w:rPr>
        <w:t xml:space="preserve">es de </w:t>
      </w:r>
      <w:r w:rsidRPr="00175DF8">
        <w:rPr>
          <w:rFonts w:ascii="Arial" w:eastAsia="Calibri" w:hAnsi="Arial" w:cs="Arial"/>
          <w:spacing w:val="-1"/>
          <w:sz w:val="17"/>
          <w:szCs w:val="17"/>
        </w:rPr>
        <w:t>2</w:t>
      </w:r>
      <w:proofErr w:type="gramStart"/>
      <w:r w:rsidRPr="00175DF8">
        <w:rPr>
          <w:rFonts w:ascii="Arial" w:eastAsia="Calibri" w:hAnsi="Arial" w:cs="Arial"/>
          <w:spacing w:val="-1"/>
          <w:sz w:val="17"/>
          <w:szCs w:val="17"/>
        </w:rPr>
        <w:t>,852,204</w:t>
      </w:r>
      <w:proofErr w:type="gramEnd"/>
      <w:r w:rsidRPr="00175DF8">
        <w:rPr>
          <w:rFonts w:ascii="Arial" w:eastAsia="Calibri" w:hAnsi="Arial" w:cs="Arial"/>
          <w:spacing w:val="-1"/>
          <w:sz w:val="17"/>
          <w:szCs w:val="17"/>
        </w:rPr>
        <w:t xml:space="preserve"> </w:t>
      </w:r>
      <w:r>
        <w:rPr>
          <w:rFonts w:ascii="Arial" w:eastAsia="Calibri" w:hAnsi="Arial" w:cs="Arial"/>
          <w:spacing w:val="-1"/>
          <w:sz w:val="17"/>
          <w:szCs w:val="17"/>
        </w:rPr>
        <w:t xml:space="preserve">y corresponden </w:t>
      </w:r>
      <w:r w:rsidRPr="00175DF8">
        <w:rPr>
          <w:rFonts w:ascii="Arial" w:eastAsia="Calibri" w:hAnsi="Arial" w:cs="Arial"/>
          <w:spacing w:val="-1"/>
          <w:sz w:val="17"/>
          <w:szCs w:val="17"/>
        </w:rPr>
        <w:t>al</w:t>
      </w:r>
      <w:r>
        <w:rPr>
          <w:rFonts w:ascii="Arial" w:eastAsia="Calibri" w:hAnsi="Arial" w:cs="Arial"/>
          <w:spacing w:val="-1"/>
          <w:sz w:val="17"/>
          <w:szCs w:val="17"/>
        </w:rPr>
        <w:t xml:space="preserve"> </w:t>
      </w:r>
      <w:r w:rsidRPr="00175DF8">
        <w:rPr>
          <w:rFonts w:ascii="Arial" w:eastAsia="Calibri" w:hAnsi="Arial" w:cs="Arial"/>
          <w:spacing w:val="-1"/>
          <w:sz w:val="17"/>
          <w:szCs w:val="17"/>
        </w:rPr>
        <w:t>Aeropuerto Intercontin</w:t>
      </w:r>
      <w:r>
        <w:rPr>
          <w:rFonts w:ascii="Arial" w:eastAsia="Calibri" w:hAnsi="Arial" w:cs="Arial"/>
          <w:spacing w:val="-1"/>
          <w:sz w:val="17"/>
          <w:szCs w:val="17"/>
        </w:rPr>
        <w:t>ental de Querétaro</w:t>
      </w:r>
      <w:r>
        <w:rPr>
          <w:rFonts w:ascii="Arial" w:eastAsia="Calibri" w:hAnsi="Arial" w:cs="Arial"/>
          <w:spacing w:val="-1"/>
          <w:sz w:val="17"/>
          <w:szCs w:val="17"/>
        </w:rPr>
        <w:t>.</w:t>
      </w:r>
    </w:p>
    <w:p w:rsidR="009010CC" w:rsidRPr="008918A4" w:rsidRDefault="009010CC" w:rsidP="009010CC">
      <w:pPr>
        <w:spacing w:before="80" w:line="250" w:lineRule="exact"/>
        <w:ind w:left="709"/>
        <w:jc w:val="both"/>
        <w:rPr>
          <w:rFonts w:ascii="Arial" w:eastAsia="Calibri" w:hAnsi="Arial" w:cs="Arial"/>
          <w:spacing w:val="-1"/>
          <w:sz w:val="17"/>
          <w:szCs w:val="17"/>
        </w:rPr>
      </w:pPr>
      <w:r w:rsidRPr="008918A4">
        <w:rPr>
          <w:rFonts w:ascii="Arial" w:eastAsia="Calibri" w:hAnsi="Arial" w:cs="Arial"/>
          <w:spacing w:val="-1"/>
          <w:sz w:val="17"/>
          <w:szCs w:val="17"/>
        </w:rPr>
        <w:t xml:space="preserve">Se informa </w:t>
      </w:r>
      <w:r w:rsidR="0081323F">
        <w:rPr>
          <w:rFonts w:ascii="Arial" w:eastAsia="Calibri" w:hAnsi="Arial" w:cs="Arial"/>
          <w:spacing w:val="-1"/>
          <w:sz w:val="17"/>
          <w:szCs w:val="17"/>
        </w:rPr>
        <w:t xml:space="preserve">el saldo de la cuenta de </w:t>
      </w:r>
      <w:r w:rsidR="00523304" w:rsidRPr="00523304">
        <w:rPr>
          <w:rFonts w:ascii="Arial" w:eastAsia="Calibri" w:hAnsi="Arial" w:cs="Arial"/>
          <w:spacing w:val="-1"/>
          <w:sz w:val="17"/>
          <w:szCs w:val="17"/>
        </w:rPr>
        <w:t xml:space="preserve">Provisiones a Largo </w:t>
      </w:r>
      <w:proofErr w:type="spellStart"/>
      <w:r w:rsidR="00523304" w:rsidRPr="00523304">
        <w:rPr>
          <w:rFonts w:ascii="Arial" w:eastAsia="Calibri" w:hAnsi="Arial" w:cs="Arial"/>
          <w:spacing w:val="-1"/>
          <w:sz w:val="17"/>
          <w:szCs w:val="17"/>
        </w:rPr>
        <w:t>Plazo</w:t>
      </w:r>
      <w:r w:rsidRPr="008918A4">
        <w:rPr>
          <w:rFonts w:ascii="Arial" w:eastAsia="Calibri" w:hAnsi="Arial" w:cs="Arial"/>
          <w:spacing w:val="-1"/>
          <w:sz w:val="17"/>
          <w:szCs w:val="17"/>
        </w:rPr>
        <w:t>al</w:t>
      </w:r>
      <w:proofErr w:type="spellEnd"/>
      <w:r w:rsidRPr="008918A4">
        <w:rPr>
          <w:rFonts w:ascii="Arial" w:eastAsia="Calibri" w:hAnsi="Arial" w:cs="Arial"/>
          <w:spacing w:val="-1"/>
          <w:sz w:val="17"/>
          <w:szCs w:val="17"/>
        </w:rPr>
        <w:t xml:space="preserve"> 31 de diciembre del </w:t>
      </w:r>
      <w:r w:rsidR="009831D5">
        <w:rPr>
          <w:rFonts w:ascii="Arial" w:eastAsia="Calibri" w:hAnsi="Arial" w:cs="Arial"/>
          <w:spacing w:val="-1"/>
          <w:sz w:val="17"/>
          <w:szCs w:val="17"/>
        </w:rPr>
        <w:t>2019</w:t>
      </w:r>
      <w:r>
        <w:rPr>
          <w:rFonts w:ascii="Arial" w:eastAsia="Calibri" w:hAnsi="Arial" w:cs="Arial"/>
          <w:spacing w:val="-1"/>
          <w:sz w:val="17"/>
          <w:szCs w:val="17"/>
        </w:rPr>
        <w:t xml:space="preserve"> </w:t>
      </w:r>
      <w:r w:rsidR="0081323F">
        <w:rPr>
          <w:rFonts w:ascii="Arial" w:eastAsia="Calibri" w:hAnsi="Arial" w:cs="Arial"/>
          <w:spacing w:val="-1"/>
          <w:sz w:val="17"/>
          <w:szCs w:val="17"/>
        </w:rPr>
        <w:t>es de</w:t>
      </w:r>
      <w:r w:rsidR="0081323F" w:rsidRPr="0081323F">
        <w:t xml:space="preserve"> </w:t>
      </w:r>
      <w:r w:rsidR="00523304" w:rsidRPr="00523304">
        <w:rPr>
          <w:rFonts w:ascii="Arial" w:eastAsia="Calibri" w:hAnsi="Arial" w:cs="Arial"/>
          <w:spacing w:val="-1"/>
          <w:sz w:val="17"/>
          <w:szCs w:val="17"/>
        </w:rPr>
        <w:t>25</w:t>
      </w:r>
      <w:proofErr w:type="gramStart"/>
      <w:r w:rsidR="00523304" w:rsidRPr="00523304">
        <w:rPr>
          <w:rFonts w:ascii="Arial" w:eastAsia="Calibri" w:hAnsi="Arial" w:cs="Arial"/>
          <w:spacing w:val="-1"/>
          <w:sz w:val="17"/>
          <w:szCs w:val="17"/>
        </w:rPr>
        <w:t>,687,725</w:t>
      </w:r>
      <w:proofErr w:type="gramEnd"/>
      <w:r w:rsidR="00523304" w:rsidRPr="00523304">
        <w:rPr>
          <w:rFonts w:ascii="Arial" w:eastAsia="Calibri" w:hAnsi="Arial" w:cs="Arial"/>
          <w:spacing w:val="-1"/>
          <w:sz w:val="17"/>
          <w:szCs w:val="17"/>
        </w:rPr>
        <w:t xml:space="preserve"> </w:t>
      </w:r>
      <w:r w:rsidR="00523304">
        <w:rPr>
          <w:rFonts w:ascii="Arial" w:eastAsia="Calibri" w:hAnsi="Arial" w:cs="Arial"/>
          <w:spacing w:val="-1"/>
          <w:sz w:val="17"/>
          <w:szCs w:val="17"/>
        </w:rPr>
        <w:t xml:space="preserve"> y corresponde a</w:t>
      </w:r>
      <w:r w:rsidR="0081323F">
        <w:rPr>
          <w:rFonts w:ascii="Arial" w:eastAsia="Calibri" w:hAnsi="Arial" w:cs="Arial"/>
          <w:spacing w:val="-1"/>
          <w:sz w:val="17"/>
          <w:szCs w:val="17"/>
        </w:rPr>
        <w:t>l</w:t>
      </w:r>
      <w:r w:rsidR="00523304">
        <w:rPr>
          <w:rFonts w:ascii="Arial" w:eastAsia="Calibri" w:hAnsi="Arial" w:cs="Arial"/>
          <w:spacing w:val="-1"/>
          <w:sz w:val="17"/>
          <w:szCs w:val="17"/>
        </w:rPr>
        <w:t xml:space="preserve"> </w:t>
      </w:r>
      <w:r w:rsidR="00523304" w:rsidRPr="00523304">
        <w:rPr>
          <w:rFonts w:ascii="Arial" w:eastAsia="Calibri" w:hAnsi="Arial" w:cs="Arial"/>
          <w:spacing w:val="-1"/>
          <w:sz w:val="17"/>
          <w:szCs w:val="17"/>
        </w:rPr>
        <w:t>Aeropuerto Intercontinental de Querétaro</w:t>
      </w:r>
      <w:r w:rsidR="0081323F">
        <w:rPr>
          <w:rFonts w:ascii="Arial" w:eastAsia="Calibri" w:hAnsi="Arial" w:cs="Arial"/>
          <w:spacing w:val="-1"/>
          <w:sz w:val="17"/>
          <w:szCs w:val="17"/>
        </w:rPr>
        <w:t>.</w:t>
      </w:r>
    </w:p>
    <w:p w:rsidR="00C41BE6" w:rsidRDefault="00C41BE6" w:rsidP="004A1BCC">
      <w:pPr>
        <w:rPr>
          <w:rFonts w:ascii="Arial" w:eastAsia="Calibri" w:hAnsi="Arial" w:cs="Arial"/>
          <w:spacing w:val="-1"/>
          <w:sz w:val="17"/>
          <w:szCs w:val="17"/>
        </w:rPr>
      </w:pPr>
    </w:p>
    <w:p w:rsidR="00C41BE6" w:rsidRDefault="00C41BE6">
      <w:pPr>
        <w:rPr>
          <w:rFonts w:ascii="Arial" w:eastAsia="Calibri" w:hAnsi="Arial" w:cs="Arial"/>
          <w:spacing w:val="-1"/>
          <w:sz w:val="17"/>
          <w:szCs w:val="17"/>
        </w:rPr>
      </w:pPr>
      <w:r>
        <w:rPr>
          <w:rFonts w:ascii="Arial" w:eastAsia="Calibri" w:hAnsi="Arial" w:cs="Arial"/>
          <w:spacing w:val="-1"/>
          <w:sz w:val="17"/>
          <w:szCs w:val="17"/>
        </w:rPr>
        <w:br w:type="page"/>
      </w:r>
    </w:p>
    <w:p w:rsidR="00CF338E" w:rsidRPr="00F15CC6" w:rsidRDefault="00CF338E" w:rsidP="00795E45">
      <w:pPr>
        <w:pStyle w:val="Prrafodelista"/>
        <w:numPr>
          <w:ilvl w:val="0"/>
          <w:numId w:val="10"/>
        </w:numPr>
        <w:autoSpaceDE w:val="0"/>
        <w:autoSpaceDN w:val="0"/>
        <w:adjustRightInd w:val="0"/>
        <w:spacing w:before="240" w:after="120"/>
        <w:jc w:val="both"/>
        <w:rPr>
          <w:rFonts w:ascii="Arial" w:hAnsi="Arial" w:cs="Arial"/>
          <w:b/>
          <w:sz w:val="17"/>
          <w:szCs w:val="17"/>
        </w:rPr>
      </w:pPr>
      <w:r w:rsidRPr="00F15CC6">
        <w:rPr>
          <w:rFonts w:ascii="Arial" w:hAnsi="Arial" w:cs="Arial"/>
          <w:b/>
          <w:sz w:val="17"/>
          <w:szCs w:val="17"/>
        </w:rPr>
        <w:lastRenderedPageBreak/>
        <w:t>Notas al Estado de Actividades</w:t>
      </w:r>
    </w:p>
    <w:p w:rsidR="00DD12CE" w:rsidRDefault="00DD12CE" w:rsidP="00CF338E">
      <w:pPr>
        <w:autoSpaceDE w:val="0"/>
        <w:autoSpaceDN w:val="0"/>
        <w:adjustRightInd w:val="0"/>
        <w:spacing w:before="240" w:after="120"/>
        <w:jc w:val="both"/>
        <w:rPr>
          <w:rFonts w:ascii="Arial" w:hAnsi="Arial" w:cs="Arial"/>
          <w:b/>
          <w:sz w:val="17"/>
          <w:szCs w:val="17"/>
        </w:rPr>
      </w:pPr>
    </w:p>
    <w:p w:rsidR="00CF338E" w:rsidRPr="00DD12CE" w:rsidRDefault="000008C2" w:rsidP="00795E45">
      <w:pPr>
        <w:pStyle w:val="Prrafodelista"/>
        <w:numPr>
          <w:ilvl w:val="0"/>
          <w:numId w:val="11"/>
        </w:numPr>
        <w:autoSpaceDE w:val="0"/>
        <w:autoSpaceDN w:val="0"/>
        <w:adjustRightInd w:val="0"/>
        <w:spacing w:before="240" w:after="120"/>
        <w:jc w:val="both"/>
        <w:rPr>
          <w:rFonts w:ascii="Arial" w:hAnsi="Arial" w:cs="Arial"/>
          <w:b/>
          <w:sz w:val="17"/>
          <w:szCs w:val="17"/>
        </w:rPr>
      </w:pPr>
      <w:r w:rsidRPr="00DD12CE">
        <w:rPr>
          <w:rFonts w:ascii="Arial" w:hAnsi="Arial" w:cs="Arial"/>
          <w:b/>
          <w:sz w:val="17"/>
          <w:szCs w:val="17"/>
        </w:rPr>
        <w:t>Ingresos de gestión</w:t>
      </w:r>
    </w:p>
    <w:p w:rsidR="000008C2" w:rsidRPr="002D70DA" w:rsidRDefault="000008C2" w:rsidP="00DD12CE">
      <w:pPr>
        <w:spacing w:before="80" w:line="250" w:lineRule="exact"/>
        <w:ind w:left="709"/>
        <w:jc w:val="both"/>
        <w:rPr>
          <w:rFonts w:ascii="Arial" w:eastAsia="Calibri" w:hAnsi="Arial" w:cs="Arial"/>
          <w:spacing w:val="-1"/>
          <w:sz w:val="17"/>
          <w:szCs w:val="17"/>
        </w:rPr>
      </w:pPr>
      <w:r w:rsidRPr="002D70DA">
        <w:rPr>
          <w:rFonts w:ascii="Arial" w:eastAsia="Calibri" w:hAnsi="Arial" w:cs="Arial"/>
          <w:spacing w:val="-1"/>
          <w:sz w:val="17"/>
          <w:szCs w:val="17"/>
        </w:rPr>
        <w:t xml:space="preserve">De los rubros de impuestos, contribuciones de mejoras, derechos, productos, aprovechamientos, </w:t>
      </w:r>
      <w:r w:rsidR="007C302E">
        <w:rPr>
          <w:rFonts w:ascii="Arial" w:eastAsia="Calibri" w:hAnsi="Arial" w:cs="Arial"/>
          <w:spacing w:val="-1"/>
          <w:sz w:val="17"/>
          <w:szCs w:val="17"/>
        </w:rPr>
        <w:t>e ingresos por venta de bienes de servicios</w:t>
      </w:r>
      <w:r w:rsidRPr="002D70DA">
        <w:rPr>
          <w:rFonts w:ascii="Arial" w:eastAsia="Calibri" w:hAnsi="Arial" w:cs="Arial"/>
          <w:spacing w:val="-1"/>
          <w:sz w:val="17"/>
          <w:szCs w:val="17"/>
        </w:rPr>
        <w:t xml:space="preserve">, se informa los montos totales </w:t>
      </w:r>
      <w:r w:rsidR="005D109B">
        <w:rPr>
          <w:rFonts w:ascii="Arial" w:eastAsia="Calibri" w:hAnsi="Arial" w:cs="Arial"/>
          <w:spacing w:val="-1"/>
          <w:sz w:val="17"/>
          <w:szCs w:val="17"/>
        </w:rPr>
        <w:t xml:space="preserve">al </w:t>
      </w:r>
      <w:r w:rsidR="001E5A70">
        <w:rPr>
          <w:rFonts w:ascii="Arial" w:eastAsia="Calibri" w:hAnsi="Arial" w:cs="Arial"/>
          <w:spacing w:val="-1"/>
          <w:sz w:val="17"/>
          <w:szCs w:val="17"/>
        </w:rPr>
        <w:t xml:space="preserve">31 de diciembre del </w:t>
      </w:r>
      <w:r w:rsidR="009831D5">
        <w:rPr>
          <w:rFonts w:ascii="Arial" w:eastAsia="Calibri" w:hAnsi="Arial" w:cs="Arial"/>
          <w:spacing w:val="-1"/>
          <w:sz w:val="17"/>
          <w:szCs w:val="17"/>
        </w:rPr>
        <w:t>2019</w:t>
      </w:r>
      <w:r w:rsidRPr="002D70DA">
        <w:rPr>
          <w:rFonts w:ascii="Arial" w:eastAsia="Calibri" w:hAnsi="Arial" w:cs="Arial"/>
          <w:spacing w:val="-1"/>
          <w:sz w:val="17"/>
          <w:szCs w:val="17"/>
        </w:rPr>
        <w:t>:</w:t>
      </w:r>
    </w:p>
    <w:p w:rsidR="000008C2" w:rsidRPr="002D70DA" w:rsidRDefault="000008C2" w:rsidP="000008C2">
      <w:pPr>
        <w:autoSpaceDE w:val="0"/>
        <w:autoSpaceDN w:val="0"/>
        <w:adjustRightInd w:val="0"/>
        <w:spacing w:before="240" w:after="120"/>
        <w:jc w:val="center"/>
        <w:rPr>
          <w:rFonts w:ascii="Arial" w:eastAsia="Calibri" w:hAnsi="Arial" w:cs="Arial"/>
          <w:b/>
          <w:spacing w:val="-1"/>
          <w:sz w:val="17"/>
          <w:szCs w:val="17"/>
        </w:rPr>
      </w:pPr>
      <w:r w:rsidRPr="002D70DA">
        <w:rPr>
          <w:rFonts w:ascii="Arial" w:eastAsia="Calibri" w:hAnsi="Arial" w:cs="Arial"/>
          <w:b/>
          <w:spacing w:val="-1"/>
          <w:sz w:val="17"/>
          <w:szCs w:val="17"/>
        </w:rPr>
        <w:t>(Pesos)</w:t>
      </w:r>
    </w:p>
    <w:tbl>
      <w:tblPr>
        <w:tblW w:w="9260" w:type="dxa"/>
        <w:jc w:val="center"/>
        <w:tblCellMar>
          <w:left w:w="70" w:type="dxa"/>
          <w:right w:w="70" w:type="dxa"/>
        </w:tblCellMar>
        <w:tblLook w:val="04A0" w:firstRow="1" w:lastRow="0" w:firstColumn="1" w:lastColumn="0" w:noHBand="0" w:noVBand="1"/>
      </w:tblPr>
      <w:tblGrid>
        <w:gridCol w:w="4900"/>
        <w:gridCol w:w="2180"/>
        <w:gridCol w:w="2180"/>
      </w:tblGrid>
      <w:tr w:rsidR="000008C2" w:rsidRPr="002D70DA" w:rsidTr="00ED6EDA">
        <w:trPr>
          <w:trHeight w:val="143"/>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0008C2" w:rsidRPr="002D70DA" w:rsidRDefault="00F9045D">
            <w:pPr>
              <w:jc w:val="center"/>
              <w:rPr>
                <w:rFonts w:ascii="Arial" w:hAnsi="Arial" w:cs="Arial"/>
                <w:b/>
                <w:bCs/>
                <w:color w:val="000000"/>
                <w:sz w:val="17"/>
                <w:szCs w:val="17"/>
              </w:rPr>
            </w:pPr>
            <w:r w:rsidRPr="002D70DA">
              <w:rPr>
                <w:rFonts w:ascii="Arial" w:hAnsi="Arial" w:cs="Arial"/>
                <w:b/>
                <w:bCs/>
                <w:color w:val="000000"/>
                <w:sz w:val="17"/>
                <w:szCs w:val="17"/>
              </w:rPr>
              <w:t>C</w:t>
            </w:r>
            <w:r w:rsidR="00882163">
              <w:rPr>
                <w:rFonts w:ascii="Arial" w:hAnsi="Arial" w:cs="Arial"/>
                <w:b/>
                <w:bCs/>
                <w:color w:val="000000"/>
                <w:sz w:val="17"/>
                <w:szCs w:val="17"/>
              </w:rPr>
              <w:t>uenta</w:t>
            </w:r>
            <w:r w:rsidRPr="002D70DA">
              <w:rPr>
                <w:rFonts w:ascii="Arial" w:hAnsi="Arial" w:cs="Arial"/>
                <w:b/>
                <w:bCs/>
                <w:color w:val="000000"/>
                <w:sz w:val="17"/>
                <w:szCs w:val="17"/>
              </w:rPr>
              <w:t xml:space="preserve"> de ingresos:</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0008C2" w:rsidRPr="002D70DA" w:rsidRDefault="009831D5">
            <w:pPr>
              <w:jc w:val="center"/>
              <w:rPr>
                <w:rFonts w:ascii="Arial" w:hAnsi="Arial" w:cs="Arial"/>
                <w:b/>
                <w:bCs/>
                <w:color w:val="000000"/>
                <w:sz w:val="17"/>
                <w:szCs w:val="17"/>
              </w:rPr>
            </w:pPr>
            <w:r>
              <w:rPr>
                <w:rFonts w:ascii="Arial" w:hAnsi="Arial" w:cs="Arial"/>
                <w:b/>
                <w:bCs/>
                <w:color w:val="000000"/>
                <w:sz w:val="17"/>
                <w:szCs w:val="17"/>
              </w:rPr>
              <w:t>2019</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0008C2" w:rsidRPr="002D70DA" w:rsidRDefault="009831D5">
            <w:pPr>
              <w:jc w:val="center"/>
              <w:rPr>
                <w:rFonts w:ascii="Arial" w:hAnsi="Arial" w:cs="Arial"/>
                <w:b/>
                <w:bCs/>
                <w:color w:val="000000"/>
                <w:sz w:val="17"/>
                <w:szCs w:val="17"/>
              </w:rPr>
            </w:pPr>
            <w:r>
              <w:rPr>
                <w:rFonts w:ascii="Arial" w:hAnsi="Arial" w:cs="Arial"/>
                <w:b/>
                <w:bCs/>
                <w:color w:val="000000"/>
                <w:sz w:val="17"/>
                <w:szCs w:val="17"/>
              </w:rPr>
              <w:t>2018</w:t>
            </w:r>
          </w:p>
        </w:tc>
      </w:tr>
      <w:tr w:rsidR="00ED6EDA" w:rsidRPr="001E79D9" w:rsidTr="00ED6EDA">
        <w:trPr>
          <w:trHeight w:val="240"/>
          <w:jc w:val="center"/>
        </w:trPr>
        <w:tc>
          <w:tcPr>
            <w:tcW w:w="4900" w:type="dxa"/>
            <w:tcBorders>
              <w:top w:val="nil"/>
              <w:left w:val="single" w:sz="4" w:space="0" w:color="auto"/>
              <w:bottom w:val="single" w:sz="4" w:space="0" w:color="auto"/>
              <w:right w:val="single" w:sz="4" w:space="0" w:color="auto"/>
            </w:tcBorders>
            <w:shd w:val="clear" w:color="auto" w:fill="auto"/>
          </w:tcPr>
          <w:p w:rsidR="00ED6EDA" w:rsidRPr="00826886" w:rsidRDefault="00ED6EDA" w:rsidP="00ED6EDA">
            <w:pPr>
              <w:rPr>
                <w:rFonts w:ascii="Arial" w:hAnsi="Arial" w:cs="Arial"/>
                <w:sz w:val="17"/>
                <w:szCs w:val="17"/>
              </w:rPr>
            </w:pPr>
            <w:r w:rsidRPr="00826886">
              <w:rPr>
                <w:rFonts w:ascii="Arial" w:hAnsi="Arial" w:cs="Arial"/>
                <w:sz w:val="17"/>
                <w:szCs w:val="17"/>
              </w:rPr>
              <w:t>Productos de Tipo Corriente</w:t>
            </w:r>
          </w:p>
        </w:tc>
        <w:tc>
          <w:tcPr>
            <w:tcW w:w="2180" w:type="dxa"/>
            <w:tcBorders>
              <w:top w:val="nil"/>
              <w:left w:val="nil"/>
              <w:bottom w:val="single" w:sz="4" w:space="0" w:color="auto"/>
              <w:right w:val="single" w:sz="4" w:space="0" w:color="auto"/>
            </w:tcBorders>
            <w:shd w:val="clear" w:color="auto" w:fill="auto"/>
          </w:tcPr>
          <w:p w:rsidR="00ED6EDA" w:rsidRPr="00ED6EDA" w:rsidRDefault="00ED6EDA" w:rsidP="00ED6EDA">
            <w:pPr>
              <w:jc w:val="right"/>
              <w:rPr>
                <w:rFonts w:ascii="Arial" w:hAnsi="Arial" w:cs="Arial"/>
                <w:sz w:val="17"/>
                <w:szCs w:val="17"/>
              </w:rPr>
            </w:pPr>
            <w:r w:rsidRPr="00ED6EDA">
              <w:rPr>
                <w:rFonts w:ascii="Arial" w:hAnsi="Arial" w:cs="Arial"/>
                <w:sz w:val="17"/>
                <w:szCs w:val="17"/>
              </w:rPr>
              <w:t>65,409,821</w:t>
            </w:r>
          </w:p>
        </w:tc>
        <w:tc>
          <w:tcPr>
            <w:tcW w:w="2180" w:type="dxa"/>
            <w:tcBorders>
              <w:top w:val="nil"/>
              <w:left w:val="nil"/>
              <w:bottom w:val="single" w:sz="4" w:space="0" w:color="auto"/>
              <w:right w:val="single" w:sz="4" w:space="0" w:color="auto"/>
            </w:tcBorders>
            <w:shd w:val="clear" w:color="auto" w:fill="auto"/>
          </w:tcPr>
          <w:p w:rsidR="00ED6EDA" w:rsidRPr="00ED6EDA" w:rsidRDefault="00ED6EDA" w:rsidP="00ED6EDA">
            <w:pPr>
              <w:jc w:val="right"/>
              <w:rPr>
                <w:rFonts w:ascii="Arial" w:hAnsi="Arial" w:cs="Arial"/>
                <w:sz w:val="17"/>
                <w:szCs w:val="17"/>
              </w:rPr>
            </w:pPr>
            <w:r w:rsidRPr="00ED6EDA">
              <w:rPr>
                <w:rFonts w:ascii="Arial" w:hAnsi="Arial" w:cs="Arial"/>
                <w:sz w:val="17"/>
                <w:szCs w:val="17"/>
              </w:rPr>
              <w:t>77,183,071</w:t>
            </w:r>
          </w:p>
        </w:tc>
      </w:tr>
      <w:tr w:rsidR="00ED6EDA" w:rsidRPr="001E79D9" w:rsidTr="00ED6EDA">
        <w:trPr>
          <w:trHeight w:val="240"/>
          <w:jc w:val="center"/>
        </w:trPr>
        <w:tc>
          <w:tcPr>
            <w:tcW w:w="4900" w:type="dxa"/>
            <w:tcBorders>
              <w:top w:val="nil"/>
              <w:left w:val="single" w:sz="4" w:space="0" w:color="auto"/>
              <w:bottom w:val="single" w:sz="4" w:space="0" w:color="auto"/>
              <w:right w:val="single" w:sz="4" w:space="0" w:color="auto"/>
            </w:tcBorders>
            <w:shd w:val="clear" w:color="auto" w:fill="auto"/>
          </w:tcPr>
          <w:p w:rsidR="00ED6EDA" w:rsidRPr="00826886" w:rsidRDefault="00ED6EDA" w:rsidP="00ED6EDA">
            <w:pPr>
              <w:rPr>
                <w:rFonts w:ascii="Arial" w:hAnsi="Arial" w:cs="Arial"/>
                <w:sz w:val="17"/>
                <w:szCs w:val="17"/>
              </w:rPr>
            </w:pPr>
            <w:r w:rsidRPr="00826886">
              <w:rPr>
                <w:rFonts w:ascii="Arial" w:hAnsi="Arial" w:cs="Arial"/>
                <w:sz w:val="17"/>
                <w:szCs w:val="17"/>
              </w:rPr>
              <w:t>Aprovechamientos de Tipo Corriente</w:t>
            </w:r>
          </w:p>
        </w:tc>
        <w:tc>
          <w:tcPr>
            <w:tcW w:w="2180" w:type="dxa"/>
            <w:tcBorders>
              <w:top w:val="nil"/>
              <w:left w:val="nil"/>
              <w:bottom w:val="single" w:sz="4" w:space="0" w:color="auto"/>
              <w:right w:val="single" w:sz="4" w:space="0" w:color="auto"/>
            </w:tcBorders>
            <w:shd w:val="clear" w:color="auto" w:fill="auto"/>
          </w:tcPr>
          <w:p w:rsidR="00ED6EDA" w:rsidRPr="00ED6EDA" w:rsidRDefault="00ED6EDA" w:rsidP="00ED6EDA">
            <w:pPr>
              <w:jc w:val="right"/>
              <w:rPr>
                <w:rFonts w:ascii="Arial" w:hAnsi="Arial" w:cs="Arial"/>
                <w:sz w:val="17"/>
                <w:szCs w:val="17"/>
              </w:rPr>
            </w:pPr>
            <w:r w:rsidRPr="00ED6EDA">
              <w:rPr>
                <w:rFonts w:ascii="Arial" w:hAnsi="Arial" w:cs="Arial"/>
                <w:sz w:val="17"/>
                <w:szCs w:val="17"/>
              </w:rPr>
              <w:t>2,282,612</w:t>
            </w:r>
          </w:p>
        </w:tc>
        <w:tc>
          <w:tcPr>
            <w:tcW w:w="2180" w:type="dxa"/>
            <w:tcBorders>
              <w:top w:val="nil"/>
              <w:left w:val="nil"/>
              <w:bottom w:val="single" w:sz="4" w:space="0" w:color="auto"/>
              <w:right w:val="single" w:sz="4" w:space="0" w:color="auto"/>
            </w:tcBorders>
            <w:shd w:val="clear" w:color="auto" w:fill="auto"/>
          </w:tcPr>
          <w:p w:rsidR="00ED6EDA" w:rsidRPr="00ED6EDA" w:rsidRDefault="00ED6EDA" w:rsidP="00ED6EDA">
            <w:pPr>
              <w:jc w:val="right"/>
              <w:rPr>
                <w:rFonts w:ascii="Arial" w:hAnsi="Arial" w:cs="Arial"/>
                <w:sz w:val="17"/>
                <w:szCs w:val="17"/>
              </w:rPr>
            </w:pPr>
            <w:r w:rsidRPr="00ED6EDA">
              <w:rPr>
                <w:rFonts w:ascii="Arial" w:hAnsi="Arial" w:cs="Arial"/>
                <w:sz w:val="17"/>
                <w:szCs w:val="17"/>
              </w:rPr>
              <w:t>0</w:t>
            </w:r>
          </w:p>
        </w:tc>
      </w:tr>
      <w:tr w:rsidR="00ED6EDA" w:rsidRPr="001E79D9" w:rsidTr="00ED6EDA">
        <w:trPr>
          <w:trHeight w:val="240"/>
          <w:jc w:val="center"/>
        </w:trPr>
        <w:tc>
          <w:tcPr>
            <w:tcW w:w="4900" w:type="dxa"/>
            <w:tcBorders>
              <w:top w:val="nil"/>
              <w:left w:val="single" w:sz="4" w:space="0" w:color="auto"/>
              <w:bottom w:val="single" w:sz="4" w:space="0" w:color="auto"/>
              <w:right w:val="single" w:sz="4" w:space="0" w:color="auto"/>
            </w:tcBorders>
            <w:shd w:val="clear" w:color="auto" w:fill="auto"/>
          </w:tcPr>
          <w:p w:rsidR="00ED6EDA" w:rsidRPr="00826886" w:rsidRDefault="00ED6EDA" w:rsidP="00ED6EDA">
            <w:pPr>
              <w:rPr>
                <w:rFonts w:ascii="Arial" w:hAnsi="Arial" w:cs="Arial"/>
                <w:sz w:val="17"/>
                <w:szCs w:val="17"/>
              </w:rPr>
            </w:pPr>
            <w:r w:rsidRPr="00826886">
              <w:rPr>
                <w:rFonts w:ascii="Arial" w:hAnsi="Arial" w:cs="Arial"/>
                <w:sz w:val="17"/>
                <w:szCs w:val="17"/>
              </w:rPr>
              <w:t>Ingresos por Venta de Bienes y Servicios</w:t>
            </w:r>
          </w:p>
        </w:tc>
        <w:tc>
          <w:tcPr>
            <w:tcW w:w="2180" w:type="dxa"/>
            <w:tcBorders>
              <w:top w:val="nil"/>
              <w:left w:val="nil"/>
              <w:bottom w:val="single" w:sz="4" w:space="0" w:color="auto"/>
              <w:right w:val="single" w:sz="4" w:space="0" w:color="auto"/>
            </w:tcBorders>
            <w:shd w:val="clear" w:color="auto" w:fill="auto"/>
          </w:tcPr>
          <w:p w:rsidR="00ED6EDA" w:rsidRPr="00ED6EDA" w:rsidRDefault="00ED6EDA" w:rsidP="00ED6EDA">
            <w:pPr>
              <w:jc w:val="right"/>
              <w:rPr>
                <w:rFonts w:ascii="Arial" w:hAnsi="Arial" w:cs="Arial"/>
                <w:sz w:val="17"/>
                <w:szCs w:val="17"/>
              </w:rPr>
            </w:pPr>
            <w:r w:rsidRPr="00ED6EDA">
              <w:rPr>
                <w:rFonts w:ascii="Arial" w:hAnsi="Arial" w:cs="Arial"/>
                <w:sz w:val="17"/>
                <w:szCs w:val="17"/>
              </w:rPr>
              <w:t>3,067,579,794</w:t>
            </w:r>
          </w:p>
        </w:tc>
        <w:tc>
          <w:tcPr>
            <w:tcW w:w="2180" w:type="dxa"/>
            <w:tcBorders>
              <w:top w:val="nil"/>
              <w:left w:val="nil"/>
              <w:bottom w:val="single" w:sz="4" w:space="0" w:color="auto"/>
              <w:right w:val="single" w:sz="4" w:space="0" w:color="auto"/>
            </w:tcBorders>
            <w:shd w:val="clear" w:color="auto" w:fill="auto"/>
          </w:tcPr>
          <w:p w:rsidR="00ED6EDA" w:rsidRPr="00ED6EDA" w:rsidRDefault="00ED6EDA" w:rsidP="00ED6EDA">
            <w:pPr>
              <w:jc w:val="right"/>
              <w:rPr>
                <w:rFonts w:ascii="Arial" w:hAnsi="Arial" w:cs="Arial"/>
                <w:sz w:val="17"/>
                <w:szCs w:val="17"/>
              </w:rPr>
            </w:pPr>
            <w:r w:rsidRPr="00ED6EDA">
              <w:rPr>
                <w:rFonts w:ascii="Arial" w:hAnsi="Arial" w:cs="Arial"/>
                <w:sz w:val="17"/>
                <w:szCs w:val="17"/>
              </w:rPr>
              <w:t>2,758,395,223</w:t>
            </w:r>
          </w:p>
        </w:tc>
      </w:tr>
      <w:tr w:rsidR="00ED6EDA" w:rsidRPr="002D70DA" w:rsidTr="00ED6EDA">
        <w:trPr>
          <w:trHeight w:val="240"/>
          <w:jc w:val="center"/>
        </w:trPr>
        <w:tc>
          <w:tcPr>
            <w:tcW w:w="4900" w:type="dxa"/>
            <w:tcBorders>
              <w:top w:val="nil"/>
              <w:left w:val="nil"/>
              <w:bottom w:val="nil"/>
              <w:right w:val="nil"/>
            </w:tcBorders>
            <w:shd w:val="clear" w:color="000000" w:fill="FFFFFF"/>
            <w:vAlign w:val="center"/>
            <w:hideMark/>
          </w:tcPr>
          <w:p w:rsidR="00ED6EDA" w:rsidRPr="002D70DA" w:rsidRDefault="00ED6EDA" w:rsidP="00ED6EDA">
            <w:pPr>
              <w:jc w:val="center"/>
              <w:rPr>
                <w:rFonts w:ascii="Arial" w:hAnsi="Arial" w:cs="Arial"/>
                <w:b/>
                <w:bCs/>
                <w:color w:val="000000"/>
                <w:sz w:val="17"/>
                <w:szCs w:val="17"/>
              </w:rPr>
            </w:pPr>
            <w:r>
              <w:rPr>
                <w:rFonts w:ascii="Arial" w:hAnsi="Arial" w:cs="Arial"/>
                <w:b/>
                <w:bCs/>
                <w:color w:val="000000"/>
                <w:sz w:val="17"/>
                <w:szCs w:val="17"/>
              </w:rPr>
              <w:t>Ingresos de Gestión</w:t>
            </w:r>
          </w:p>
        </w:tc>
        <w:tc>
          <w:tcPr>
            <w:tcW w:w="2180" w:type="dxa"/>
            <w:tcBorders>
              <w:top w:val="nil"/>
              <w:left w:val="single" w:sz="4" w:space="0" w:color="auto"/>
              <w:bottom w:val="single" w:sz="4" w:space="0" w:color="auto"/>
              <w:right w:val="single" w:sz="4" w:space="0" w:color="auto"/>
            </w:tcBorders>
            <w:shd w:val="clear" w:color="000000" w:fill="FFFFFF"/>
          </w:tcPr>
          <w:p w:rsidR="00ED6EDA" w:rsidRPr="00ED6EDA" w:rsidRDefault="00ED6EDA" w:rsidP="00ED6EDA">
            <w:pPr>
              <w:jc w:val="right"/>
              <w:rPr>
                <w:rFonts w:ascii="Arial" w:hAnsi="Arial" w:cs="Arial"/>
                <w:b/>
                <w:sz w:val="17"/>
                <w:szCs w:val="17"/>
              </w:rPr>
            </w:pPr>
            <w:r w:rsidRPr="00ED6EDA">
              <w:rPr>
                <w:rFonts w:ascii="Arial" w:hAnsi="Arial" w:cs="Arial"/>
                <w:b/>
                <w:sz w:val="17"/>
                <w:szCs w:val="17"/>
              </w:rPr>
              <w:t>3,135,272,227</w:t>
            </w:r>
          </w:p>
        </w:tc>
        <w:tc>
          <w:tcPr>
            <w:tcW w:w="2180" w:type="dxa"/>
            <w:tcBorders>
              <w:top w:val="single" w:sz="4" w:space="0" w:color="auto"/>
              <w:left w:val="nil"/>
              <w:bottom w:val="single" w:sz="4" w:space="0" w:color="auto"/>
              <w:right w:val="single" w:sz="4" w:space="0" w:color="auto"/>
            </w:tcBorders>
            <w:shd w:val="clear" w:color="000000" w:fill="FFFFFF"/>
            <w:noWrap/>
          </w:tcPr>
          <w:p w:rsidR="00ED6EDA" w:rsidRPr="00ED6EDA" w:rsidRDefault="00ED6EDA" w:rsidP="00ED6EDA">
            <w:pPr>
              <w:jc w:val="right"/>
              <w:rPr>
                <w:rFonts w:ascii="Arial" w:hAnsi="Arial" w:cs="Arial"/>
                <w:b/>
                <w:sz w:val="17"/>
                <w:szCs w:val="17"/>
              </w:rPr>
            </w:pPr>
            <w:r w:rsidRPr="00ED6EDA">
              <w:rPr>
                <w:rFonts w:ascii="Arial" w:hAnsi="Arial" w:cs="Arial"/>
                <w:b/>
                <w:sz w:val="17"/>
                <w:szCs w:val="17"/>
              </w:rPr>
              <w:t>2,835,578,293</w:t>
            </w:r>
          </w:p>
        </w:tc>
      </w:tr>
    </w:tbl>
    <w:p w:rsidR="00041BED" w:rsidRDefault="00041BED" w:rsidP="00CF338E">
      <w:pPr>
        <w:spacing w:before="80" w:line="250" w:lineRule="exact"/>
        <w:ind w:left="709"/>
        <w:jc w:val="both"/>
        <w:rPr>
          <w:rFonts w:ascii="Arial" w:eastAsia="Calibri" w:hAnsi="Arial" w:cs="Arial"/>
          <w:spacing w:val="-1"/>
          <w:sz w:val="17"/>
          <w:szCs w:val="17"/>
        </w:rPr>
      </w:pPr>
    </w:p>
    <w:p w:rsidR="00752A6C" w:rsidRDefault="00752A6C" w:rsidP="00752A6C">
      <w:pPr>
        <w:autoSpaceDE w:val="0"/>
        <w:autoSpaceDN w:val="0"/>
        <w:adjustRightInd w:val="0"/>
        <w:spacing w:before="240" w:after="120"/>
        <w:ind w:left="709"/>
        <w:rPr>
          <w:rFonts w:ascii="Arial" w:eastAsia="Calibri" w:hAnsi="Arial" w:cs="Arial"/>
          <w:spacing w:val="-1"/>
          <w:sz w:val="17"/>
          <w:szCs w:val="17"/>
        </w:rPr>
      </w:pPr>
      <w:r>
        <w:rPr>
          <w:rFonts w:ascii="Arial" w:eastAsia="Calibri" w:hAnsi="Arial" w:cs="Arial"/>
          <w:spacing w:val="-1"/>
          <w:sz w:val="17"/>
          <w:szCs w:val="17"/>
        </w:rPr>
        <w:t>Los cuales están distribuido de la siguiente manera:</w:t>
      </w:r>
    </w:p>
    <w:p w:rsidR="00752A6C" w:rsidRPr="002D70DA" w:rsidRDefault="00752A6C" w:rsidP="00752A6C">
      <w:pPr>
        <w:autoSpaceDE w:val="0"/>
        <w:autoSpaceDN w:val="0"/>
        <w:adjustRightInd w:val="0"/>
        <w:spacing w:before="240" w:after="120"/>
        <w:jc w:val="center"/>
        <w:rPr>
          <w:rFonts w:ascii="Arial" w:eastAsia="Calibri" w:hAnsi="Arial" w:cs="Arial"/>
          <w:b/>
          <w:spacing w:val="-1"/>
          <w:sz w:val="17"/>
          <w:szCs w:val="17"/>
        </w:rPr>
      </w:pPr>
      <w:r w:rsidRPr="002D70DA">
        <w:rPr>
          <w:rFonts w:ascii="Arial" w:eastAsia="Calibri" w:hAnsi="Arial" w:cs="Arial"/>
          <w:b/>
          <w:spacing w:val="-1"/>
          <w:sz w:val="17"/>
          <w:szCs w:val="17"/>
        </w:rPr>
        <w:t>(Pesos)</w:t>
      </w:r>
    </w:p>
    <w:tbl>
      <w:tblPr>
        <w:tblW w:w="9260" w:type="dxa"/>
        <w:jc w:val="center"/>
        <w:tblCellMar>
          <w:left w:w="70" w:type="dxa"/>
          <w:right w:w="70" w:type="dxa"/>
        </w:tblCellMar>
        <w:tblLook w:val="04A0" w:firstRow="1" w:lastRow="0" w:firstColumn="1" w:lastColumn="0" w:noHBand="0" w:noVBand="1"/>
        <w:tblDescription w:val="monto"/>
      </w:tblPr>
      <w:tblGrid>
        <w:gridCol w:w="4900"/>
        <w:gridCol w:w="2180"/>
        <w:gridCol w:w="2180"/>
      </w:tblGrid>
      <w:tr w:rsidR="003E3E0F" w:rsidRPr="002D70DA" w:rsidTr="00752930">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3E3E0F" w:rsidRPr="002D70DA" w:rsidRDefault="003E3E0F" w:rsidP="00F338A3">
            <w:pPr>
              <w:jc w:val="center"/>
              <w:rPr>
                <w:rFonts w:ascii="Arial" w:hAnsi="Arial" w:cs="Arial"/>
                <w:b/>
                <w:bCs/>
                <w:color w:val="000000"/>
                <w:sz w:val="17"/>
                <w:szCs w:val="17"/>
              </w:rPr>
            </w:pPr>
            <w:r>
              <w:rPr>
                <w:rFonts w:ascii="Arial" w:hAnsi="Arial" w:cs="Arial"/>
                <w:b/>
                <w:bCs/>
                <w:color w:val="000000"/>
                <w:sz w:val="17"/>
                <w:szCs w:val="17"/>
              </w:rPr>
              <w:t>Entidad</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3E3E0F" w:rsidRPr="002D70DA" w:rsidRDefault="009831D5" w:rsidP="00F338A3">
            <w:pPr>
              <w:jc w:val="center"/>
              <w:rPr>
                <w:rFonts w:ascii="Arial" w:hAnsi="Arial" w:cs="Arial"/>
                <w:b/>
                <w:bCs/>
                <w:color w:val="000000"/>
                <w:sz w:val="17"/>
                <w:szCs w:val="17"/>
              </w:rPr>
            </w:pPr>
            <w:r>
              <w:rPr>
                <w:rFonts w:ascii="Arial" w:hAnsi="Arial" w:cs="Arial"/>
                <w:b/>
                <w:bCs/>
                <w:color w:val="000000"/>
                <w:sz w:val="17"/>
                <w:szCs w:val="17"/>
              </w:rPr>
              <w:t>2019</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3E3E0F" w:rsidRPr="002D70DA" w:rsidRDefault="009831D5" w:rsidP="00F338A3">
            <w:pPr>
              <w:jc w:val="center"/>
              <w:rPr>
                <w:rFonts w:ascii="Arial" w:hAnsi="Arial" w:cs="Arial"/>
                <w:b/>
                <w:bCs/>
                <w:color w:val="000000"/>
                <w:sz w:val="17"/>
                <w:szCs w:val="17"/>
              </w:rPr>
            </w:pPr>
            <w:r>
              <w:rPr>
                <w:rFonts w:ascii="Arial" w:hAnsi="Arial" w:cs="Arial"/>
                <w:b/>
                <w:bCs/>
                <w:color w:val="000000"/>
                <w:sz w:val="17"/>
                <w:szCs w:val="17"/>
              </w:rPr>
              <w:t>2018</w:t>
            </w:r>
          </w:p>
        </w:tc>
      </w:tr>
      <w:tr w:rsidR="00752930" w:rsidRPr="002D70DA" w:rsidTr="00752930">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752930" w:rsidRPr="00752930" w:rsidRDefault="00752930" w:rsidP="00752930">
            <w:pPr>
              <w:rPr>
                <w:rFonts w:ascii="Arial" w:hAnsi="Arial" w:cs="Arial"/>
                <w:sz w:val="17"/>
                <w:szCs w:val="17"/>
              </w:rPr>
            </w:pPr>
            <w:r w:rsidRPr="00752930">
              <w:rPr>
                <w:rFonts w:ascii="Arial" w:hAnsi="Arial" w:cs="Arial"/>
                <w:sz w:val="17"/>
                <w:szCs w:val="17"/>
              </w:rPr>
              <w:t>Comisión Estatal de Aguas</w:t>
            </w:r>
          </w:p>
        </w:tc>
        <w:tc>
          <w:tcPr>
            <w:tcW w:w="2180" w:type="dxa"/>
            <w:tcBorders>
              <w:top w:val="single" w:sz="4" w:space="0" w:color="auto"/>
              <w:left w:val="nil"/>
              <w:bottom w:val="single" w:sz="4" w:space="0" w:color="auto"/>
              <w:right w:val="single" w:sz="4" w:space="0" w:color="auto"/>
            </w:tcBorders>
            <w:shd w:val="clear" w:color="auto" w:fill="auto"/>
          </w:tcPr>
          <w:p w:rsidR="00752930" w:rsidRPr="00752930" w:rsidRDefault="00752930" w:rsidP="00752930">
            <w:pPr>
              <w:jc w:val="right"/>
              <w:rPr>
                <w:rFonts w:ascii="Arial" w:hAnsi="Arial" w:cs="Arial"/>
                <w:sz w:val="17"/>
                <w:szCs w:val="17"/>
              </w:rPr>
            </w:pPr>
            <w:r w:rsidRPr="00752930">
              <w:rPr>
                <w:rFonts w:ascii="Arial" w:hAnsi="Arial" w:cs="Arial"/>
                <w:sz w:val="17"/>
                <w:szCs w:val="17"/>
              </w:rPr>
              <w:t xml:space="preserve">2,794,491,864 </w:t>
            </w:r>
          </w:p>
        </w:tc>
        <w:tc>
          <w:tcPr>
            <w:tcW w:w="2180" w:type="dxa"/>
            <w:tcBorders>
              <w:top w:val="single" w:sz="4" w:space="0" w:color="auto"/>
              <w:left w:val="nil"/>
              <w:bottom w:val="single" w:sz="4" w:space="0" w:color="auto"/>
              <w:right w:val="single" w:sz="4" w:space="0" w:color="auto"/>
            </w:tcBorders>
            <w:shd w:val="clear" w:color="auto" w:fill="auto"/>
          </w:tcPr>
          <w:p w:rsidR="00752930" w:rsidRPr="00752930" w:rsidRDefault="00752930" w:rsidP="00752930">
            <w:pPr>
              <w:jc w:val="right"/>
              <w:rPr>
                <w:rFonts w:ascii="Arial" w:hAnsi="Arial" w:cs="Arial"/>
                <w:sz w:val="17"/>
                <w:szCs w:val="17"/>
              </w:rPr>
            </w:pPr>
            <w:r w:rsidRPr="00752930">
              <w:rPr>
                <w:rFonts w:ascii="Arial" w:hAnsi="Arial" w:cs="Arial"/>
                <w:sz w:val="17"/>
                <w:szCs w:val="17"/>
              </w:rPr>
              <w:t xml:space="preserve">2,565,789,811 </w:t>
            </w:r>
          </w:p>
        </w:tc>
      </w:tr>
      <w:tr w:rsidR="00752930" w:rsidRPr="002D70DA" w:rsidTr="00752930">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752930" w:rsidRPr="00752930" w:rsidRDefault="00752930" w:rsidP="00752930">
            <w:pPr>
              <w:rPr>
                <w:rFonts w:ascii="Arial" w:hAnsi="Arial" w:cs="Arial"/>
                <w:sz w:val="17"/>
                <w:szCs w:val="17"/>
              </w:rPr>
            </w:pPr>
            <w:r w:rsidRPr="00752930">
              <w:rPr>
                <w:rFonts w:ascii="Arial" w:hAnsi="Arial" w:cs="Arial"/>
                <w:sz w:val="17"/>
                <w:szCs w:val="17"/>
              </w:rPr>
              <w:t>Aeropuerto Intercontinental de Querétaro, S.A. de C.V.</w:t>
            </w:r>
          </w:p>
        </w:tc>
        <w:tc>
          <w:tcPr>
            <w:tcW w:w="2180" w:type="dxa"/>
            <w:tcBorders>
              <w:top w:val="single" w:sz="4" w:space="0" w:color="auto"/>
              <w:left w:val="nil"/>
              <w:bottom w:val="single" w:sz="4" w:space="0" w:color="auto"/>
              <w:right w:val="single" w:sz="4" w:space="0" w:color="auto"/>
            </w:tcBorders>
            <w:shd w:val="clear" w:color="auto" w:fill="auto"/>
          </w:tcPr>
          <w:p w:rsidR="00752930" w:rsidRPr="00752930" w:rsidRDefault="00752930" w:rsidP="00752930">
            <w:pPr>
              <w:jc w:val="right"/>
              <w:rPr>
                <w:rFonts w:ascii="Arial" w:hAnsi="Arial" w:cs="Arial"/>
                <w:sz w:val="17"/>
                <w:szCs w:val="17"/>
              </w:rPr>
            </w:pPr>
            <w:r w:rsidRPr="00752930">
              <w:rPr>
                <w:rFonts w:ascii="Arial" w:hAnsi="Arial" w:cs="Arial"/>
                <w:sz w:val="17"/>
                <w:szCs w:val="17"/>
              </w:rPr>
              <w:t xml:space="preserve">340,780,363 </w:t>
            </w:r>
          </w:p>
        </w:tc>
        <w:tc>
          <w:tcPr>
            <w:tcW w:w="2180" w:type="dxa"/>
            <w:tcBorders>
              <w:top w:val="single" w:sz="4" w:space="0" w:color="auto"/>
              <w:left w:val="nil"/>
              <w:bottom w:val="single" w:sz="4" w:space="0" w:color="auto"/>
              <w:right w:val="single" w:sz="4" w:space="0" w:color="auto"/>
            </w:tcBorders>
            <w:shd w:val="clear" w:color="auto" w:fill="auto"/>
          </w:tcPr>
          <w:p w:rsidR="00752930" w:rsidRPr="00752930" w:rsidRDefault="00752930" w:rsidP="00752930">
            <w:pPr>
              <w:jc w:val="right"/>
              <w:rPr>
                <w:rFonts w:ascii="Arial" w:hAnsi="Arial" w:cs="Arial"/>
                <w:sz w:val="17"/>
                <w:szCs w:val="17"/>
              </w:rPr>
            </w:pPr>
            <w:r w:rsidRPr="00752930">
              <w:rPr>
                <w:rFonts w:ascii="Arial" w:hAnsi="Arial" w:cs="Arial"/>
                <w:sz w:val="17"/>
                <w:szCs w:val="17"/>
              </w:rPr>
              <w:t xml:space="preserve">269,788,482 </w:t>
            </w:r>
          </w:p>
        </w:tc>
      </w:tr>
      <w:tr w:rsidR="00752930" w:rsidRPr="002D70DA" w:rsidTr="00752930">
        <w:trPr>
          <w:trHeight w:val="240"/>
          <w:jc w:val="center"/>
        </w:trPr>
        <w:tc>
          <w:tcPr>
            <w:tcW w:w="4900" w:type="dxa"/>
            <w:tcBorders>
              <w:top w:val="nil"/>
              <w:left w:val="nil"/>
              <w:bottom w:val="nil"/>
              <w:right w:val="single" w:sz="4" w:space="0" w:color="auto"/>
            </w:tcBorders>
            <w:shd w:val="clear" w:color="000000" w:fill="FFFFFF"/>
            <w:vAlign w:val="center"/>
            <w:hideMark/>
          </w:tcPr>
          <w:p w:rsidR="00752930" w:rsidRPr="002D70DA" w:rsidRDefault="00752930" w:rsidP="00752930">
            <w:pPr>
              <w:jc w:val="center"/>
              <w:rPr>
                <w:rFonts w:ascii="Arial" w:hAnsi="Arial" w:cs="Arial"/>
                <w:b/>
                <w:bCs/>
                <w:color w:val="000000"/>
                <w:sz w:val="17"/>
                <w:szCs w:val="17"/>
              </w:rPr>
            </w:pPr>
            <w:r w:rsidRPr="002D70DA">
              <w:rPr>
                <w:rFonts w:ascii="Arial" w:hAnsi="Arial" w:cs="Arial"/>
                <w:b/>
                <w:bCs/>
                <w:color w:val="000000"/>
                <w:sz w:val="17"/>
                <w:szCs w:val="17"/>
              </w:rPr>
              <w:t>T</w:t>
            </w:r>
            <w:r>
              <w:rPr>
                <w:rFonts w:ascii="Arial" w:hAnsi="Arial" w:cs="Arial"/>
                <w:b/>
                <w:bCs/>
                <w:color w:val="000000"/>
                <w:sz w:val="17"/>
                <w:szCs w:val="17"/>
              </w:rPr>
              <w:t>otal</w:t>
            </w:r>
          </w:p>
        </w:tc>
        <w:tc>
          <w:tcPr>
            <w:tcW w:w="2180" w:type="dxa"/>
            <w:tcBorders>
              <w:top w:val="single" w:sz="4" w:space="0" w:color="auto"/>
              <w:left w:val="single" w:sz="4" w:space="0" w:color="auto"/>
              <w:bottom w:val="single" w:sz="4" w:space="0" w:color="auto"/>
              <w:right w:val="nil"/>
            </w:tcBorders>
            <w:shd w:val="clear" w:color="000000" w:fill="FFFFFF"/>
          </w:tcPr>
          <w:p w:rsidR="00752930" w:rsidRPr="00752930" w:rsidRDefault="00752930" w:rsidP="00752930">
            <w:pPr>
              <w:jc w:val="right"/>
              <w:rPr>
                <w:rFonts w:ascii="Arial" w:hAnsi="Arial" w:cs="Arial"/>
                <w:b/>
                <w:sz w:val="17"/>
                <w:szCs w:val="17"/>
              </w:rPr>
            </w:pPr>
            <w:r w:rsidRPr="00752930">
              <w:rPr>
                <w:rFonts w:ascii="Arial" w:hAnsi="Arial" w:cs="Arial"/>
                <w:b/>
                <w:sz w:val="17"/>
                <w:szCs w:val="17"/>
              </w:rPr>
              <w:t>3,135,272,227</w:t>
            </w:r>
          </w:p>
        </w:tc>
        <w:tc>
          <w:tcPr>
            <w:tcW w:w="2180" w:type="dxa"/>
            <w:tcBorders>
              <w:top w:val="nil"/>
              <w:left w:val="single" w:sz="4" w:space="0" w:color="auto"/>
              <w:bottom w:val="single" w:sz="4" w:space="0" w:color="auto"/>
              <w:right w:val="single" w:sz="4" w:space="0" w:color="auto"/>
            </w:tcBorders>
            <w:shd w:val="clear" w:color="000000" w:fill="FFFFFF"/>
          </w:tcPr>
          <w:p w:rsidR="00752930" w:rsidRPr="00752930" w:rsidRDefault="00752930" w:rsidP="00752930">
            <w:pPr>
              <w:jc w:val="right"/>
              <w:rPr>
                <w:rFonts w:ascii="Arial" w:hAnsi="Arial" w:cs="Arial"/>
                <w:b/>
                <w:sz w:val="17"/>
                <w:szCs w:val="17"/>
              </w:rPr>
            </w:pPr>
            <w:r w:rsidRPr="00752930">
              <w:rPr>
                <w:rFonts w:ascii="Arial" w:hAnsi="Arial" w:cs="Arial"/>
                <w:b/>
                <w:sz w:val="17"/>
                <w:szCs w:val="17"/>
              </w:rPr>
              <w:t xml:space="preserve">2,835,578,293 </w:t>
            </w:r>
          </w:p>
        </w:tc>
      </w:tr>
    </w:tbl>
    <w:p w:rsidR="00F87E9E" w:rsidRDefault="00F87E9E">
      <w:pPr>
        <w:rPr>
          <w:rFonts w:ascii="Arial" w:eastAsia="Calibri" w:hAnsi="Arial" w:cs="Arial"/>
          <w:spacing w:val="-1"/>
          <w:sz w:val="17"/>
          <w:szCs w:val="17"/>
        </w:rPr>
      </w:pPr>
    </w:p>
    <w:p w:rsidR="003E3E0F" w:rsidRDefault="003E3E0F">
      <w:pPr>
        <w:rPr>
          <w:rFonts w:ascii="Arial" w:eastAsia="Calibri" w:hAnsi="Arial" w:cs="Arial"/>
          <w:spacing w:val="-1"/>
          <w:sz w:val="17"/>
          <w:szCs w:val="17"/>
        </w:rPr>
      </w:pPr>
      <w:r>
        <w:rPr>
          <w:rFonts w:ascii="Arial" w:eastAsia="Calibri" w:hAnsi="Arial" w:cs="Arial"/>
          <w:spacing w:val="-1"/>
          <w:sz w:val="17"/>
          <w:szCs w:val="17"/>
        </w:rPr>
        <w:br w:type="page"/>
      </w:r>
    </w:p>
    <w:p w:rsidR="005502D4" w:rsidRPr="002D70DA" w:rsidRDefault="005502D4" w:rsidP="005502D4">
      <w:pPr>
        <w:spacing w:before="80" w:line="250" w:lineRule="exact"/>
        <w:ind w:left="709"/>
        <w:jc w:val="both"/>
        <w:rPr>
          <w:rFonts w:ascii="Arial" w:eastAsia="Calibri" w:hAnsi="Arial" w:cs="Arial"/>
          <w:spacing w:val="-1"/>
          <w:sz w:val="17"/>
          <w:szCs w:val="17"/>
        </w:rPr>
      </w:pPr>
      <w:r w:rsidRPr="002D70DA">
        <w:rPr>
          <w:rFonts w:ascii="Arial" w:eastAsia="Calibri" w:hAnsi="Arial" w:cs="Arial"/>
          <w:spacing w:val="-1"/>
          <w:sz w:val="17"/>
          <w:szCs w:val="17"/>
        </w:rPr>
        <w:lastRenderedPageBreak/>
        <w:t xml:space="preserve">De los rubros de </w:t>
      </w:r>
      <w:r w:rsidR="003A2688" w:rsidRPr="003A2688">
        <w:rPr>
          <w:rFonts w:ascii="Arial" w:eastAsia="Calibri" w:hAnsi="Arial" w:cs="Arial"/>
          <w:spacing w:val="-1"/>
          <w:sz w:val="17"/>
          <w:szCs w:val="17"/>
        </w:rPr>
        <w:t>Participaciones, Aportaciones, Convenios, Incentivos Derivados de la Colaboración Fiscal y Fondos Distintos de Aportaciones</w:t>
      </w:r>
      <w:r>
        <w:rPr>
          <w:rFonts w:ascii="Arial" w:eastAsia="Calibri" w:hAnsi="Arial" w:cs="Arial"/>
          <w:spacing w:val="-1"/>
          <w:sz w:val="17"/>
          <w:szCs w:val="17"/>
        </w:rPr>
        <w:t xml:space="preserve"> </w:t>
      </w:r>
      <w:r w:rsidRPr="002D70DA">
        <w:rPr>
          <w:rFonts w:ascii="Arial" w:eastAsia="Calibri" w:hAnsi="Arial" w:cs="Arial"/>
          <w:spacing w:val="-1"/>
          <w:sz w:val="17"/>
          <w:szCs w:val="17"/>
        </w:rPr>
        <w:t xml:space="preserve">se informa </w:t>
      </w:r>
      <w:r w:rsidR="005571BF">
        <w:rPr>
          <w:rFonts w:ascii="Arial" w:eastAsia="Calibri" w:hAnsi="Arial" w:cs="Arial"/>
          <w:spacing w:val="-1"/>
          <w:sz w:val="17"/>
          <w:szCs w:val="17"/>
        </w:rPr>
        <w:t xml:space="preserve">que el saldo </w:t>
      </w:r>
      <w:r>
        <w:rPr>
          <w:rFonts w:ascii="Arial" w:eastAsia="Calibri" w:hAnsi="Arial" w:cs="Arial"/>
          <w:spacing w:val="-1"/>
          <w:sz w:val="17"/>
          <w:szCs w:val="17"/>
        </w:rPr>
        <w:t xml:space="preserve">al 31 de diciembre del </w:t>
      </w:r>
      <w:r w:rsidR="009831D5">
        <w:rPr>
          <w:rFonts w:ascii="Arial" w:eastAsia="Calibri" w:hAnsi="Arial" w:cs="Arial"/>
          <w:spacing w:val="-1"/>
          <w:sz w:val="17"/>
          <w:szCs w:val="17"/>
        </w:rPr>
        <w:t>2019</w:t>
      </w:r>
      <w:r w:rsidR="005571BF">
        <w:rPr>
          <w:rFonts w:ascii="Arial" w:eastAsia="Calibri" w:hAnsi="Arial" w:cs="Arial"/>
          <w:spacing w:val="-1"/>
          <w:sz w:val="17"/>
          <w:szCs w:val="17"/>
        </w:rPr>
        <w:t xml:space="preserve"> es</w:t>
      </w:r>
      <w:r w:rsidR="00F87E9E">
        <w:rPr>
          <w:rFonts w:ascii="Arial" w:eastAsia="Calibri" w:hAnsi="Arial" w:cs="Arial"/>
          <w:spacing w:val="-1"/>
          <w:sz w:val="17"/>
          <w:szCs w:val="17"/>
        </w:rPr>
        <w:t>:</w:t>
      </w:r>
    </w:p>
    <w:p w:rsidR="00F87E9E" w:rsidRDefault="00F87E9E" w:rsidP="00F87E9E">
      <w:pPr>
        <w:autoSpaceDE w:val="0"/>
        <w:autoSpaceDN w:val="0"/>
        <w:adjustRightInd w:val="0"/>
        <w:spacing w:before="240" w:after="120"/>
        <w:ind w:left="360"/>
        <w:jc w:val="center"/>
        <w:rPr>
          <w:rFonts w:ascii="Arial" w:eastAsia="Calibri" w:hAnsi="Arial" w:cs="Arial"/>
          <w:b/>
          <w:spacing w:val="-1"/>
          <w:sz w:val="17"/>
          <w:szCs w:val="17"/>
        </w:rPr>
      </w:pPr>
      <w:r w:rsidRPr="005540CE">
        <w:rPr>
          <w:rFonts w:ascii="Arial" w:eastAsia="Calibri" w:hAnsi="Arial" w:cs="Arial"/>
          <w:b/>
          <w:spacing w:val="-1"/>
          <w:sz w:val="17"/>
          <w:szCs w:val="17"/>
        </w:rPr>
        <w:t>(Pesos)</w:t>
      </w:r>
    </w:p>
    <w:tbl>
      <w:tblPr>
        <w:tblW w:w="8982" w:type="dxa"/>
        <w:jc w:val="center"/>
        <w:tblCellMar>
          <w:left w:w="70" w:type="dxa"/>
          <w:right w:w="70" w:type="dxa"/>
        </w:tblCellMar>
        <w:tblLook w:val="04A0" w:firstRow="1" w:lastRow="0" w:firstColumn="1" w:lastColumn="0" w:noHBand="0" w:noVBand="1"/>
      </w:tblPr>
      <w:tblGrid>
        <w:gridCol w:w="4743"/>
        <w:gridCol w:w="2091"/>
        <w:gridCol w:w="2148"/>
      </w:tblGrid>
      <w:tr w:rsidR="00F87E9E" w:rsidRPr="002D70DA" w:rsidTr="00CE62B2">
        <w:trPr>
          <w:trHeight w:val="480"/>
          <w:jc w:val="center"/>
        </w:trPr>
        <w:tc>
          <w:tcPr>
            <w:tcW w:w="474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F87E9E" w:rsidRPr="002D70DA" w:rsidRDefault="00F87E9E" w:rsidP="00FE0D85">
            <w:pPr>
              <w:jc w:val="center"/>
              <w:rPr>
                <w:rFonts w:ascii="Arial" w:hAnsi="Arial" w:cs="Arial"/>
                <w:b/>
                <w:bCs/>
                <w:color w:val="000000"/>
                <w:sz w:val="17"/>
                <w:szCs w:val="17"/>
              </w:rPr>
            </w:pPr>
            <w:r w:rsidRPr="002D70DA">
              <w:rPr>
                <w:rFonts w:ascii="Arial" w:hAnsi="Arial" w:cs="Arial"/>
                <w:b/>
                <w:bCs/>
                <w:color w:val="000000"/>
                <w:sz w:val="17"/>
                <w:szCs w:val="17"/>
              </w:rPr>
              <w:t>Cuenta</w:t>
            </w:r>
          </w:p>
        </w:tc>
        <w:tc>
          <w:tcPr>
            <w:tcW w:w="2091" w:type="dxa"/>
            <w:tcBorders>
              <w:top w:val="single" w:sz="4" w:space="0" w:color="auto"/>
              <w:left w:val="nil"/>
              <w:bottom w:val="single" w:sz="4" w:space="0" w:color="auto"/>
              <w:right w:val="single" w:sz="4" w:space="0" w:color="auto"/>
            </w:tcBorders>
            <w:shd w:val="clear" w:color="auto" w:fill="D5DCE4" w:themeFill="text2" w:themeFillTint="33"/>
            <w:vAlign w:val="center"/>
          </w:tcPr>
          <w:p w:rsidR="00F87E9E" w:rsidRPr="002D70DA" w:rsidRDefault="009831D5" w:rsidP="00FE0D85">
            <w:pPr>
              <w:jc w:val="center"/>
              <w:rPr>
                <w:rFonts w:ascii="Arial" w:hAnsi="Arial" w:cs="Arial"/>
                <w:b/>
                <w:bCs/>
                <w:color w:val="000000"/>
                <w:sz w:val="17"/>
                <w:szCs w:val="17"/>
              </w:rPr>
            </w:pPr>
            <w:r>
              <w:rPr>
                <w:rFonts w:ascii="Arial" w:hAnsi="Arial" w:cs="Arial"/>
                <w:b/>
                <w:bCs/>
                <w:color w:val="000000"/>
                <w:sz w:val="17"/>
                <w:szCs w:val="17"/>
              </w:rPr>
              <w:t>2019</w:t>
            </w:r>
          </w:p>
        </w:tc>
        <w:tc>
          <w:tcPr>
            <w:tcW w:w="214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F87E9E" w:rsidRPr="002D70DA" w:rsidRDefault="009831D5" w:rsidP="00FE0D85">
            <w:pPr>
              <w:jc w:val="center"/>
              <w:rPr>
                <w:rFonts w:ascii="Arial" w:hAnsi="Arial" w:cs="Arial"/>
                <w:b/>
                <w:bCs/>
                <w:color w:val="000000"/>
                <w:sz w:val="17"/>
                <w:szCs w:val="17"/>
              </w:rPr>
            </w:pPr>
            <w:r>
              <w:rPr>
                <w:rFonts w:ascii="Arial" w:hAnsi="Arial" w:cs="Arial"/>
                <w:b/>
                <w:bCs/>
                <w:color w:val="000000"/>
                <w:sz w:val="17"/>
                <w:szCs w:val="17"/>
              </w:rPr>
              <w:t>2018</w:t>
            </w:r>
          </w:p>
        </w:tc>
      </w:tr>
      <w:tr w:rsidR="00511959" w:rsidRPr="002D70DA" w:rsidTr="00CE62B2">
        <w:trPr>
          <w:trHeight w:val="240"/>
          <w:jc w:val="center"/>
        </w:trPr>
        <w:tc>
          <w:tcPr>
            <w:tcW w:w="4743" w:type="dxa"/>
            <w:tcBorders>
              <w:top w:val="nil"/>
              <w:left w:val="single" w:sz="4" w:space="0" w:color="auto"/>
              <w:bottom w:val="single" w:sz="4" w:space="0" w:color="auto"/>
              <w:right w:val="single" w:sz="4" w:space="0" w:color="auto"/>
            </w:tcBorders>
            <w:shd w:val="clear" w:color="auto" w:fill="auto"/>
          </w:tcPr>
          <w:p w:rsidR="00511959" w:rsidRPr="00E2754C" w:rsidRDefault="00511959" w:rsidP="00511959">
            <w:pPr>
              <w:rPr>
                <w:rFonts w:ascii="Arial" w:hAnsi="Arial" w:cs="Arial"/>
                <w:sz w:val="17"/>
                <w:szCs w:val="17"/>
              </w:rPr>
            </w:pPr>
            <w:r w:rsidRPr="00E2754C">
              <w:rPr>
                <w:rFonts w:ascii="Arial" w:hAnsi="Arial" w:cs="Arial"/>
                <w:sz w:val="17"/>
                <w:szCs w:val="17"/>
              </w:rPr>
              <w:t>Convenios</w:t>
            </w:r>
          </w:p>
        </w:tc>
        <w:tc>
          <w:tcPr>
            <w:tcW w:w="2091" w:type="dxa"/>
            <w:tcBorders>
              <w:top w:val="single" w:sz="4" w:space="0" w:color="auto"/>
              <w:left w:val="nil"/>
              <w:bottom w:val="single" w:sz="4" w:space="0" w:color="auto"/>
              <w:right w:val="single" w:sz="4" w:space="0" w:color="auto"/>
            </w:tcBorders>
            <w:shd w:val="clear" w:color="auto" w:fill="auto"/>
          </w:tcPr>
          <w:p w:rsidR="00511959" w:rsidRPr="00511959" w:rsidRDefault="00CE62B2" w:rsidP="00511959">
            <w:pPr>
              <w:jc w:val="right"/>
              <w:rPr>
                <w:rFonts w:ascii="Arial" w:hAnsi="Arial" w:cs="Arial"/>
                <w:sz w:val="17"/>
                <w:szCs w:val="17"/>
              </w:rPr>
            </w:pPr>
            <w:r w:rsidRPr="00CE62B2">
              <w:rPr>
                <w:rFonts w:ascii="Arial" w:hAnsi="Arial" w:cs="Arial"/>
                <w:sz w:val="17"/>
                <w:szCs w:val="17"/>
              </w:rPr>
              <w:t>20,000,000</w:t>
            </w:r>
          </w:p>
        </w:tc>
        <w:tc>
          <w:tcPr>
            <w:tcW w:w="2148" w:type="dxa"/>
            <w:tcBorders>
              <w:top w:val="nil"/>
              <w:left w:val="single" w:sz="4" w:space="0" w:color="auto"/>
              <w:bottom w:val="single" w:sz="4" w:space="0" w:color="auto"/>
              <w:right w:val="single" w:sz="4" w:space="0" w:color="auto"/>
            </w:tcBorders>
            <w:shd w:val="clear" w:color="auto" w:fill="auto"/>
          </w:tcPr>
          <w:p w:rsidR="00511959" w:rsidRPr="00511959" w:rsidRDefault="00511959" w:rsidP="00511959">
            <w:pPr>
              <w:jc w:val="right"/>
              <w:rPr>
                <w:rFonts w:ascii="Arial" w:hAnsi="Arial" w:cs="Arial"/>
                <w:sz w:val="17"/>
                <w:szCs w:val="17"/>
              </w:rPr>
            </w:pPr>
            <w:r w:rsidRPr="00511959">
              <w:rPr>
                <w:rFonts w:ascii="Arial" w:hAnsi="Arial" w:cs="Arial"/>
                <w:sz w:val="17"/>
                <w:szCs w:val="17"/>
              </w:rPr>
              <w:t xml:space="preserve"> -   </w:t>
            </w:r>
          </w:p>
        </w:tc>
      </w:tr>
    </w:tbl>
    <w:p w:rsidR="00F15CC6" w:rsidRDefault="00F15CC6" w:rsidP="00F87E9E">
      <w:pPr>
        <w:autoSpaceDE w:val="0"/>
        <w:autoSpaceDN w:val="0"/>
        <w:adjustRightInd w:val="0"/>
        <w:spacing w:before="240" w:after="120"/>
        <w:ind w:left="709"/>
        <w:rPr>
          <w:rFonts w:ascii="Arial" w:eastAsia="Calibri" w:hAnsi="Arial" w:cs="Arial"/>
          <w:spacing w:val="-1"/>
          <w:sz w:val="17"/>
          <w:szCs w:val="17"/>
        </w:rPr>
      </w:pPr>
    </w:p>
    <w:p w:rsidR="00F87E9E" w:rsidRDefault="00F87E9E" w:rsidP="00F87E9E">
      <w:pPr>
        <w:autoSpaceDE w:val="0"/>
        <w:autoSpaceDN w:val="0"/>
        <w:adjustRightInd w:val="0"/>
        <w:spacing w:before="240" w:after="120"/>
        <w:ind w:left="709"/>
        <w:rPr>
          <w:rFonts w:ascii="Arial" w:eastAsia="Calibri" w:hAnsi="Arial" w:cs="Arial"/>
          <w:spacing w:val="-1"/>
          <w:sz w:val="17"/>
          <w:szCs w:val="17"/>
        </w:rPr>
      </w:pPr>
      <w:r>
        <w:rPr>
          <w:rFonts w:ascii="Arial" w:eastAsia="Calibri" w:hAnsi="Arial" w:cs="Arial"/>
          <w:spacing w:val="-1"/>
          <w:sz w:val="17"/>
          <w:szCs w:val="17"/>
        </w:rPr>
        <w:t xml:space="preserve">La cual </w:t>
      </w:r>
      <w:r w:rsidR="00CE62B2">
        <w:rPr>
          <w:rFonts w:ascii="Arial" w:eastAsia="Calibri" w:hAnsi="Arial" w:cs="Arial"/>
          <w:spacing w:val="-1"/>
          <w:sz w:val="17"/>
          <w:szCs w:val="17"/>
        </w:rPr>
        <w:t xml:space="preserve">corresponde al </w:t>
      </w:r>
      <w:r w:rsidR="00CE62B2" w:rsidRPr="00CE62B2">
        <w:rPr>
          <w:rFonts w:ascii="Arial" w:eastAsia="Calibri" w:hAnsi="Arial" w:cs="Arial"/>
          <w:spacing w:val="-1"/>
          <w:sz w:val="17"/>
          <w:szCs w:val="17"/>
        </w:rPr>
        <w:t>Aeropuerto Intercontinental de Querétaro</w:t>
      </w:r>
      <w:r w:rsidR="00CE62B2">
        <w:rPr>
          <w:rFonts w:ascii="Arial" w:eastAsia="Calibri" w:hAnsi="Arial" w:cs="Arial"/>
          <w:spacing w:val="-1"/>
          <w:sz w:val="17"/>
          <w:szCs w:val="17"/>
        </w:rPr>
        <w:t>.</w:t>
      </w:r>
    </w:p>
    <w:p w:rsidR="003A0AB6" w:rsidRDefault="003A0AB6">
      <w:pPr>
        <w:rPr>
          <w:rFonts w:ascii="Arial" w:eastAsia="Calibri" w:hAnsi="Arial" w:cs="Arial"/>
          <w:b/>
          <w:spacing w:val="-1"/>
          <w:sz w:val="17"/>
          <w:szCs w:val="17"/>
        </w:rPr>
      </w:pPr>
    </w:p>
    <w:p w:rsidR="003A2688" w:rsidRPr="002D70DA" w:rsidRDefault="003A2688" w:rsidP="003A2688">
      <w:pPr>
        <w:spacing w:before="80" w:line="250" w:lineRule="exact"/>
        <w:ind w:left="709"/>
        <w:jc w:val="both"/>
        <w:rPr>
          <w:rFonts w:ascii="Arial" w:eastAsia="Calibri" w:hAnsi="Arial" w:cs="Arial"/>
          <w:spacing w:val="-1"/>
          <w:sz w:val="17"/>
          <w:szCs w:val="17"/>
        </w:rPr>
      </w:pPr>
      <w:r w:rsidRPr="002D70DA">
        <w:rPr>
          <w:rFonts w:ascii="Arial" w:eastAsia="Calibri" w:hAnsi="Arial" w:cs="Arial"/>
          <w:spacing w:val="-1"/>
          <w:sz w:val="17"/>
          <w:szCs w:val="17"/>
        </w:rPr>
        <w:t xml:space="preserve">De los rubros de </w:t>
      </w:r>
      <w:r w:rsidRPr="003A2688">
        <w:rPr>
          <w:rFonts w:ascii="Arial" w:eastAsia="Calibri" w:hAnsi="Arial" w:cs="Arial"/>
          <w:spacing w:val="-1"/>
          <w:sz w:val="17"/>
          <w:szCs w:val="17"/>
        </w:rPr>
        <w:t>Transferencia, Asignaciones, Subsidios y Subvenciones, y Pensiones y Jubilaciones</w:t>
      </w:r>
      <w:r>
        <w:rPr>
          <w:rFonts w:ascii="Arial" w:eastAsia="Calibri" w:hAnsi="Arial" w:cs="Arial"/>
          <w:spacing w:val="-1"/>
          <w:sz w:val="17"/>
          <w:szCs w:val="17"/>
        </w:rPr>
        <w:t xml:space="preserve"> </w:t>
      </w:r>
      <w:r w:rsidRPr="002D70DA">
        <w:rPr>
          <w:rFonts w:ascii="Arial" w:eastAsia="Calibri" w:hAnsi="Arial" w:cs="Arial"/>
          <w:spacing w:val="-1"/>
          <w:sz w:val="17"/>
          <w:szCs w:val="17"/>
        </w:rPr>
        <w:t xml:space="preserve">se informa </w:t>
      </w:r>
      <w:r>
        <w:rPr>
          <w:rFonts w:ascii="Arial" w:eastAsia="Calibri" w:hAnsi="Arial" w:cs="Arial"/>
          <w:spacing w:val="-1"/>
          <w:sz w:val="17"/>
          <w:szCs w:val="17"/>
        </w:rPr>
        <w:t>que el saldo al 31 de diciembre del 2019 es:</w:t>
      </w:r>
    </w:p>
    <w:p w:rsidR="003A2688" w:rsidRDefault="003A2688" w:rsidP="003A2688">
      <w:pPr>
        <w:autoSpaceDE w:val="0"/>
        <w:autoSpaceDN w:val="0"/>
        <w:adjustRightInd w:val="0"/>
        <w:spacing w:before="240" w:after="120"/>
        <w:ind w:left="360"/>
        <w:jc w:val="center"/>
        <w:rPr>
          <w:rFonts w:ascii="Arial" w:eastAsia="Calibri" w:hAnsi="Arial" w:cs="Arial"/>
          <w:b/>
          <w:spacing w:val="-1"/>
          <w:sz w:val="17"/>
          <w:szCs w:val="17"/>
        </w:rPr>
      </w:pPr>
      <w:r w:rsidRPr="005540CE">
        <w:rPr>
          <w:rFonts w:ascii="Arial" w:eastAsia="Calibri" w:hAnsi="Arial" w:cs="Arial"/>
          <w:b/>
          <w:spacing w:val="-1"/>
          <w:sz w:val="17"/>
          <w:szCs w:val="17"/>
        </w:rPr>
        <w:t>(Pesos)</w:t>
      </w:r>
    </w:p>
    <w:tbl>
      <w:tblPr>
        <w:tblW w:w="8982" w:type="dxa"/>
        <w:jc w:val="center"/>
        <w:tblCellMar>
          <w:left w:w="70" w:type="dxa"/>
          <w:right w:w="70" w:type="dxa"/>
        </w:tblCellMar>
        <w:tblLook w:val="04A0" w:firstRow="1" w:lastRow="0" w:firstColumn="1" w:lastColumn="0" w:noHBand="0" w:noVBand="1"/>
      </w:tblPr>
      <w:tblGrid>
        <w:gridCol w:w="4743"/>
        <w:gridCol w:w="2091"/>
        <w:gridCol w:w="2148"/>
      </w:tblGrid>
      <w:tr w:rsidR="003A2688" w:rsidRPr="002D70DA" w:rsidTr="00CE62B2">
        <w:trPr>
          <w:trHeight w:val="480"/>
          <w:jc w:val="center"/>
        </w:trPr>
        <w:tc>
          <w:tcPr>
            <w:tcW w:w="474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3A2688" w:rsidRPr="002D70DA" w:rsidRDefault="003A2688" w:rsidP="001E1BE9">
            <w:pPr>
              <w:jc w:val="center"/>
              <w:rPr>
                <w:rFonts w:ascii="Arial" w:hAnsi="Arial" w:cs="Arial"/>
                <w:b/>
                <w:bCs/>
                <w:color w:val="000000"/>
                <w:sz w:val="17"/>
                <w:szCs w:val="17"/>
              </w:rPr>
            </w:pPr>
            <w:r w:rsidRPr="002D70DA">
              <w:rPr>
                <w:rFonts w:ascii="Arial" w:hAnsi="Arial" w:cs="Arial"/>
                <w:b/>
                <w:bCs/>
                <w:color w:val="000000"/>
                <w:sz w:val="17"/>
                <w:szCs w:val="17"/>
              </w:rPr>
              <w:t>Cuenta</w:t>
            </w:r>
          </w:p>
        </w:tc>
        <w:tc>
          <w:tcPr>
            <w:tcW w:w="2091" w:type="dxa"/>
            <w:tcBorders>
              <w:top w:val="single" w:sz="4" w:space="0" w:color="auto"/>
              <w:left w:val="nil"/>
              <w:bottom w:val="single" w:sz="4" w:space="0" w:color="auto"/>
              <w:right w:val="single" w:sz="4" w:space="0" w:color="auto"/>
            </w:tcBorders>
            <w:shd w:val="clear" w:color="auto" w:fill="D5DCE4" w:themeFill="text2" w:themeFillTint="33"/>
            <w:vAlign w:val="center"/>
          </w:tcPr>
          <w:p w:rsidR="003A2688" w:rsidRPr="002D70DA" w:rsidRDefault="003A2688" w:rsidP="001E1BE9">
            <w:pPr>
              <w:jc w:val="center"/>
              <w:rPr>
                <w:rFonts w:ascii="Arial" w:hAnsi="Arial" w:cs="Arial"/>
                <w:b/>
                <w:bCs/>
                <w:color w:val="000000"/>
                <w:sz w:val="17"/>
                <w:szCs w:val="17"/>
              </w:rPr>
            </w:pPr>
            <w:r>
              <w:rPr>
                <w:rFonts w:ascii="Arial" w:hAnsi="Arial" w:cs="Arial"/>
                <w:b/>
                <w:bCs/>
                <w:color w:val="000000"/>
                <w:sz w:val="17"/>
                <w:szCs w:val="17"/>
              </w:rPr>
              <w:t>2019</w:t>
            </w:r>
          </w:p>
        </w:tc>
        <w:tc>
          <w:tcPr>
            <w:tcW w:w="214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3A2688" w:rsidRPr="002D70DA" w:rsidRDefault="003A2688" w:rsidP="001E1BE9">
            <w:pPr>
              <w:jc w:val="center"/>
              <w:rPr>
                <w:rFonts w:ascii="Arial" w:hAnsi="Arial" w:cs="Arial"/>
                <w:b/>
                <w:bCs/>
                <w:color w:val="000000"/>
                <w:sz w:val="17"/>
                <w:szCs w:val="17"/>
              </w:rPr>
            </w:pPr>
            <w:r>
              <w:rPr>
                <w:rFonts w:ascii="Arial" w:hAnsi="Arial" w:cs="Arial"/>
                <w:b/>
                <w:bCs/>
                <w:color w:val="000000"/>
                <w:sz w:val="17"/>
                <w:szCs w:val="17"/>
              </w:rPr>
              <w:t>2018</w:t>
            </w:r>
          </w:p>
        </w:tc>
      </w:tr>
      <w:tr w:rsidR="00CE62B2" w:rsidRPr="002D70DA" w:rsidTr="00CE62B2">
        <w:trPr>
          <w:trHeight w:val="240"/>
          <w:jc w:val="center"/>
        </w:trPr>
        <w:tc>
          <w:tcPr>
            <w:tcW w:w="4743" w:type="dxa"/>
            <w:tcBorders>
              <w:top w:val="nil"/>
              <w:left w:val="single" w:sz="4" w:space="0" w:color="auto"/>
              <w:bottom w:val="single" w:sz="4" w:space="0" w:color="auto"/>
              <w:right w:val="single" w:sz="4" w:space="0" w:color="auto"/>
            </w:tcBorders>
            <w:shd w:val="clear" w:color="auto" w:fill="auto"/>
          </w:tcPr>
          <w:p w:rsidR="00CE62B2" w:rsidRPr="003A2688" w:rsidRDefault="00CE62B2" w:rsidP="00CE62B2">
            <w:pPr>
              <w:rPr>
                <w:rFonts w:ascii="Arial" w:hAnsi="Arial" w:cs="Arial"/>
                <w:sz w:val="17"/>
                <w:szCs w:val="17"/>
              </w:rPr>
            </w:pPr>
            <w:r w:rsidRPr="003A2688">
              <w:rPr>
                <w:rFonts w:ascii="Arial" w:hAnsi="Arial" w:cs="Arial"/>
                <w:sz w:val="17"/>
                <w:szCs w:val="17"/>
              </w:rPr>
              <w:t>Transferencias y Asignaciones</w:t>
            </w:r>
          </w:p>
        </w:tc>
        <w:tc>
          <w:tcPr>
            <w:tcW w:w="2091" w:type="dxa"/>
            <w:tcBorders>
              <w:top w:val="single" w:sz="4" w:space="0" w:color="auto"/>
              <w:left w:val="nil"/>
              <w:bottom w:val="single" w:sz="4" w:space="0" w:color="auto"/>
              <w:right w:val="single" w:sz="4" w:space="0" w:color="auto"/>
            </w:tcBorders>
            <w:shd w:val="clear" w:color="auto" w:fill="auto"/>
          </w:tcPr>
          <w:p w:rsidR="00CE62B2" w:rsidRPr="00CE62B2" w:rsidRDefault="00CE62B2" w:rsidP="00CE62B2">
            <w:pPr>
              <w:jc w:val="right"/>
              <w:rPr>
                <w:rFonts w:ascii="Arial" w:hAnsi="Arial" w:cs="Arial"/>
                <w:sz w:val="17"/>
                <w:szCs w:val="17"/>
              </w:rPr>
            </w:pPr>
            <w:r w:rsidRPr="00CE62B2">
              <w:rPr>
                <w:rFonts w:ascii="Arial" w:hAnsi="Arial" w:cs="Arial"/>
                <w:sz w:val="17"/>
                <w:szCs w:val="17"/>
              </w:rPr>
              <w:t xml:space="preserve"> 46,958,112 </w:t>
            </w:r>
          </w:p>
        </w:tc>
        <w:tc>
          <w:tcPr>
            <w:tcW w:w="2148" w:type="dxa"/>
            <w:tcBorders>
              <w:top w:val="nil"/>
              <w:left w:val="single" w:sz="4" w:space="0" w:color="auto"/>
              <w:bottom w:val="single" w:sz="4" w:space="0" w:color="auto"/>
              <w:right w:val="single" w:sz="4" w:space="0" w:color="auto"/>
            </w:tcBorders>
            <w:shd w:val="clear" w:color="auto" w:fill="auto"/>
          </w:tcPr>
          <w:p w:rsidR="00CE62B2" w:rsidRPr="00CE62B2" w:rsidRDefault="00CE62B2" w:rsidP="00CE62B2">
            <w:pPr>
              <w:jc w:val="right"/>
              <w:rPr>
                <w:rFonts w:ascii="Arial" w:hAnsi="Arial" w:cs="Arial"/>
                <w:sz w:val="17"/>
                <w:szCs w:val="17"/>
              </w:rPr>
            </w:pPr>
            <w:r w:rsidRPr="00CE62B2">
              <w:rPr>
                <w:rFonts w:ascii="Arial" w:hAnsi="Arial" w:cs="Arial"/>
                <w:sz w:val="17"/>
                <w:szCs w:val="17"/>
              </w:rPr>
              <w:t xml:space="preserve"> 330,000,000 </w:t>
            </w:r>
          </w:p>
        </w:tc>
      </w:tr>
    </w:tbl>
    <w:p w:rsidR="00CE62B2" w:rsidRDefault="00CE62B2" w:rsidP="003A2688">
      <w:pPr>
        <w:autoSpaceDE w:val="0"/>
        <w:autoSpaceDN w:val="0"/>
        <w:adjustRightInd w:val="0"/>
        <w:spacing w:before="240" w:after="120"/>
        <w:ind w:left="709"/>
        <w:rPr>
          <w:rFonts w:ascii="Arial" w:eastAsia="Calibri" w:hAnsi="Arial" w:cs="Arial"/>
          <w:spacing w:val="-1"/>
          <w:sz w:val="17"/>
          <w:szCs w:val="17"/>
        </w:rPr>
      </w:pPr>
    </w:p>
    <w:p w:rsidR="003A2688" w:rsidRDefault="00CE62B2" w:rsidP="003A2688">
      <w:pPr>
        <w:autoSpaceDE w:val="0"/>
        <w:autoSpaceDN w:val="0"/>
        <w:adjustRightInd w:val="0"/>
        <w:spacing w:before="240" w:after="120"/>
        <w:ind w:left="709"/>
        <w:rPr>
          <w:rFonts w:ascii="Arial" w:eastAsia="Calibri" w:hAnsi="Arial" w:cs="Arial"/>
          <w:spacing w:val="-1"/>
          <w:sz w:val="17"/>
          <w:szCs w:val="17"/>
        </w:rPr>
      </w:pPr>
      <w:r>
        <w:rPr>
          <w:rFonts w:ascii="Arial" w:eastAsia="Calibri" w:hAnsi="Arial" w:cs="Arial"/>
          <w:spacing w:val="-1"/>
          <w:sz w:val="17"/>
          <w:szCs w:val="17"/>
        </w:rPr>
        <w:t>La cual corresponde a</w:t>
      </w:r>
      <w:r>
        <w:rPr>
          <w:rFonts w:ascii="Arial" w:eastAsia="Calibri" w:hAnsi="Arial" w:cs="Arial"/>
          <w:spacing w:val="-1"/>
          <w:sz w:val="17"/>
          <w:szCs w:val="17"/>
        </w:rPr>
        <w:t xml:space="preserve"> </w:t>
      </w:r>
      <w:r>
        <w:rPr>
          <w:rFonts w:ascii="Arial" w:eastAsia="Calibri" w:hAnsi="Arial" w:cs="Arial"/>
          <w:spacing w:val="-1"/>
          <w:sz w:val="17"/>
          <w:szCs w:val="17"/>
        </w:rPr>
        <w:t>l</w:t>
      </w:r>
      <w:r>
        <w:rPr>
          <w:rFonts w:ascii="Arial" w:eastAsia="Calibri" w:hAnsi="Arial" w:cs="Arial"/>
          <w:spacing w:val="-1"/>
          <w:sz w:val="17"/>
          <w:szCs w:val="17"/>
        </w:rPr>
        <w:t>a</w:t>
      </w:r>
      <w:r>
        <w:rPr>
          <w:rFonts w:ascii="Arial" w:eastAsia="Calibri" w:hAnsi="Arial" w:cs="Arial"/>
          <w:spacing w:val="-1"/>
          <w:sz w:val="17"/>
          <w:szCs w:val="17"/>
        </w:rPr>
        <w:t xml:space="preserve"> </w:t>
      </w:r>
      <w:r w:rsidRPr="00CE62B2">
        <w:rPr>
          <w:rFonts w:ascii="Arial" w:eastAsia="Calibri" w:hAnsi="Arial" w:cs="Arial"/>
          <w:spacing w:val="-1"/>
          <w:sz w:val="17"/>
          <w:szCs w:val="17"/>
        </w:rPr>
        <w:t>Comisión Estatal de Aguas</w:t>
      </w:r>
      <w:r>
        <w:rPr>
          <w:rFonts w:ascii="Arial" w:eastAsia="Calibri" w:hAnsi="Arial" w:cs="Arial"/>
          <w:spacing w:val="-1"/>
          <w:sz w:val="17"/>
          <w:szCs w:val="17"/>
        </w:rPr>
        <w:t>.</w:t>
      </w:r>
    </w:p>
    <w:p w:rsidR="003A2688" w:rsidRDefault="003A2688" w:rsidP="003A2688">
      <w:pPr>
        <w:rPr>
          <w:rFonts w:ascii="Arial" w:eastAsia="Calibri" w:hAnsi="Arial" w:cs="Arial"/>
          <w:b/>
          <w:spacing w:val="-1"/>
          <w:sz w:val="17"/>
          <w:szCs w:val="17"/>
        </w:rPr>
      </w:pPr>
    </w:p>
    <w:p w:rsidR="00577A8F" w:rsidRPr="00431A7F" w:rsidRDefault="00577A8F" w:rsidP="00795E45">
      <w:pPr>
        <w:pStyle w:val="Prrafodelista"/>
        <w:numPr>
          <w:ilvl w:val="0"/>
          <w:numId w:val="11"/>
        </w:numPr>
        <w:spacing w:before="80" w:line="250" w:lineRule="exact"/>
        <w:jc w:val="both"/>
        <w:rPr>
          <w:rFonts w:ascii="Arial" w:eastAsia="Calibri" w:hAnsi="Arial" w:cs="Arial"/>
          <w:b/>
          <w:spacing w:val="-1"/>
          <w:sz w:val="17"/>
          <w:szCs w:val="17"/>
        </w:rPr>
      </w:pPr>
      <w:r w:rsidRPr="00431A7F">
        <w:rPr>
          <w:rFonts w:ascii="Arial" w:eastAsia="Calibri" w:hAnsi="Arial" w:cs="Arial"/>
          <w:b/>
          <w:spacing w:val="-1"/>
          <w:sz w:val="17"/>
          <w:szCs w:val="17"/>
        </w:rPr>
        <w:t>Otros Ingresos y Beneficios</w:t>
      </w:r>
    </w:p>
    <w:p w:rsidR="00B4359F" w:rsidRDefault="00B4359F" w:rsidP="00B4359F">
      <w:pPr>
        <w:autoSpaceDE w:val="0"/>
        <w:autoSpaceDN w:val="0"/>
        <w:adjustRightInd w:val="0"/>
        <w:spacing w:before="240" w:after="120"/>
        <w:ind w:left="709"/>
        <w:rPr>
          <w:rFonts w:ascii="Arial" w:eastAsia="Calibri" w:hAnsi="Arial" w:cs="Arial"/>
          <w:spacing w:val="-1"/>
          <w:sz w:val="17"/>
          <w:szCs w:val="17"/>
        </w:rPr>
      </w:pPr>
      <w:r w:rsidRPr="00080796">
        <w:rPr>
          <w:rFonts w:ascii="Arial" w:eastAsia="Calibri" w:hAnsi="Arial" w:cs="Arial"/>
          <w:spacing w:val="-1"/>
          <w:sz w:val="17"/>
          <w:szCs w:val="17"/>
        </w:rPr>
        <w:t>Del</w:t>
      </w:r>
      <w:r>
        <w:rPr>
          <w:rFonts w:ascii="Arial" w:eastAsia="Calibri" w:hAnsi="Arial" w:cs="Arial"/>
          <w:spacing w:val="-1"/>
          <w:sz w:val="17"/>
          <w:szCs w:val="17"/>
        </w:rPr>
        <w:t xml:space="preserve"> </w:t>
      </w:r>
      <w:r w:rsidRPr="00080796">
        <w:rPr>
          <w:rFonts w:ascii="Arial" w:eastAsia="Calibri" w:hAnsi="Arial" w:cs="Arial"/>
          <w:spacing w:val="-1"/>
          <w:sz w:val="17"/>
          <w:szCs w:val="17"/>
        </w:rPr>
        <w:t xml:space="preserve">rubro de </w:t>
      </w:r>
      <w:r w:rsidR="007D4616">
        <w:rPr>
          <w:rFonts w:ascii="Arial" w:eastAsia="Calibri" w:hAnsi="Arial" w:cs="Arial"/>
          <w:spacing w:val="-1"/>
          <w:sz w:val="17"/>
          <w:szCs w:val="17"/>
        </w:rPr>
        <w:t>Ingresos Financieros</w:t>
      </w:r>
      <w:r w:rsidRPr="00080796">
        <w:rPr>
          <w:rFonts w:ascii="Arial" w:eastAsia="Calibri" w:hAnsi="Arial" w:cs="Arial"/>
          <w:spacing w:val="-1"/>
          <w:sz w:val="17"/>
          <w:szCs w:val="17"/>
        </w:rPr>
        <w:t xml:space="preserve"> se informa que el saldo al 31 de diciembre del </w:t>
      </w:r>
      <w:r w:rsidR="009831D5">
        <w:rPr>
          <w:rFonts w:ascii="Arial" w:eastAsia="Calibri" w:hAnsi="Arial" w:cs="Arial"/>
          <w:spacing w:val="-1"/>
          <w:sz w:val="17"/>
          <w:szCs w:val="17"/>
        </w:rPr>
        <w:t>2019</w:t>
      </w:r>
      <w:r w:rsidRPr="00080796">
        <w:rPr>
          <w:rFonts w:ascii="Arial" w:eastAsia="Calibri" w:hAnsi="Arial" w:cs="Arial"/>
          <w:spacing w:val="-1"/>
          <w:sz w:val="17"/>
          <w:szCs w:val="17"/>
        </w:rPr>
        <w:t xml:space="preserve"> es de</w:t>
      </w:r>
      <w:r>
        <w:rPr>
          <w:rFonts w:ascii="Arial" w:eastAsia="Calibri" w:hAnsi="Arial" w:cs="Arial"/>
          <w:spacing w:val="-1"/>
          <w:sz w:val="17"/>
          <w:szCs w:val="17"/>
        </w:rPr>
        <w:t>:</w:t>
      </w:r>
    </w:p>
    <w:p w:rsidR="00B4359F" w:rsidRDefault="00B4359F" w:rsidP="00B4359F">
      <w:pPr>
        <w:autoSpaceDE w:val="0"/>
        <w:autoSpaceDN w:val="0"/>
        <w:adjustRightInd w:val="0"/>
        <w:spacing w:before="240" w:after="120"/>
        <w:ind w:left="360"/>
        <w:jc w:val="center"/>
        <w:rPr>
          <w:rFonts w:ascii="Arial" w:eastAsia="Calibri" w:hAnsi="Arial" w:cs="Arial"/>
          <w:b/>
          <w:spacing w:val="-1"/>
          <w:sz w:val="17"/>
          <w:szCs w:val="17"/>
        </w:rPr>
      </w:pPr>
      <w:r w:rsidRPr="005540CE">
        <w:rPr>
          <w:rFonts w:ascii="Arial" w:eastAsia="Calibri" w:hAnsi="Arial" w:cs="Arial"/>
          <w:b/>
          <w:spacing w:val="-1"/>
          <w:sz w:val="17"/>
          <w:szCs w:val="17"/>
        </w:rPr>
        <w:t>(Pesos)</w:t>
      </w:r>
    </w:p>
    <w:tbl>
      <w:tblPr>
        <w:tblW w:w="8982" w:type="dxa"/>
        <w:jc w:val="center"/>
        <w:tblCellMar>
          <w:left w:w="70" w:type="dxa"/>
          <w:right w:w="70" w:type="dxa"/>
        </w:tblCellMar>
        <w:tblLook w:val="04A0" w:firstRow="1" w:lastRow="0" w:firstColumn="1" w:lastColumn="0" w:noHBand="0" w:noVBand="1"/>
      </w:tblPr>
      <w:tblGrid>
        <w:gridCol w:w="4743"/>
        <w:gridCol w:w="2091"/>
        <w:gridCol w:w="2148"/>
      </w:tblGrid>
      <w:tr w:rsidR="00B4359F" w:rsidRPr="002D70DA" w:rsidTr="00D429D5">
        <w:trPr>
          <w:trHeight w:val="480"/>
          <w:jc w:val="center"/>
        </w:trPr>
        <w:tc>
          <w:tcPr>
            <w:tcW w:w="474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B4359F" w:rsidRPr="002D70DA" w:rsidRDefault="00B4359F" w:rsidP="00FE0D85">
            <w:pPr>
              <w:jc w:val="center"/>
              <w:rPr>
                <w:rFonts w:ascii="Arial" w:hAnsi="Arial" w:cs="Arial"/>
                <w:b/>
                <w:bCs/>
                <w:color w:val="000000"/>
                <w:sz w:val="17"/>
                <w:szCs w:val="17"/>
              </w:rPr>
            </w:pPr>
            <w:r w:rsidRPr="002D70DA">
              <w:rPr>
                <w:rFonts w:ascii="Arial" w:hAnsi="Arial" w:cs="Arial"/>
                <w:b/>
                <w:bCs/>
                <w:color w:val="000000"/>
                <w:sz w:val="17"/>
                <w:szCs w:val="17"/>
              </w:rPr>
              <w:t>Cuenta</w:t>
            </w:r>
          </w:p>
        </w:tc>
        <w:tc>
          <w:tcPr>
            <w:tcW w:w="2091" w:type="dxa"/>
            <w:tcBorders>
              <w:top w:val="single" w:sz="4" w:space="0" w:color="auto"/>
              <w:left w:val="nil"/>
              <w:bottom w:val="single" w:sz="4" w:space="0" w:color="auto"/>
              <w:right w:val="single" w:sz="4" w:space="0" w:color="auto"/>
            </w:tcBorders>
            <w:shd w:val="clear" w:color="auto" w:fill="D5DCE4" w:themeFill="text2" w:themeFillTint="33"/>
            <w:vAlign w:val="center"/>
          </w:tcPr>
          <w:p w:rsidR="00B4359F" w:rsidRPr="002D70DA" w:rsidRDefault="009831D5" w:rsidP="00FE0D85">
            <w:pPr>
              <w:jc w:val="center"/>
              <w:rPr>
                <w:rFonts w:ascii="Arial" w:hAnsi="Arial" w:cs="Arial"/>
                <w:b/>
                <w:bCs/>
                <w:color w:val="000000"/>
                <w:sz w:val="17"/>
                <w:szCs w:val="17"/>
              </w:rPr>
            </w:pPr>
            <w:r>
              <w:rPr>
                <w:rFonts w:ascii="Arial" w:hAnsi="Arial" w:cs="Arial"/>
                <w:b/>
                <w:bCs/>
                <w:color w:val="000000"/>
                <w:sz w:val="17"/>
                <w:szCs w:val="17"/>
              </w:rPr>
              <w:t>2019</w:t>
            </w:r>
          </w:p>
        </w:tc>
        <w:tc>
          <w:tcPr>
            <w:tcW w:w="214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B4359F" w:rsidRPr="002D70DA" w:rsidRDefault="009831D5" w:rsidP="00FE0D85">
            <w:pPr>
              <w:jc w:val="center"/>
              <w:rPr>
                <w:rFonts w:ascii="Arial" w:hAnsi="Arial" w:cs="Arial"/>
                <w:b/>
                <w:bCs/>
                <w:color w:val="000000"/>
                <w:sz w:val="17"/>
                <w:szCs w:val="17"/>
              </w:rPr>
            </w:pPr>
            <w:r>
              <w:rPr>
                <w:rFonts w:ascii="Arial" w:hAnsi="Arial" w:cs="Arial"/>
                <w:b/>
                <w:bCs/>
                <w:color w:val="000000"/>
                <w:sz w:val="17"/>
                <w:szCs w:val="17"/>
              </w:rPr>
              <w:t>2018</w:t>
            </w:r>
          </w:p>
        </w:tc>
      </w:tr>
      <w:tr w:rsidR="00D429D5" w:rsidRPr="002D70DA" w:rsidTr="00D429D5">
        <w:trPr>
          <w:trHeight w:val="240"/>
          <w:jc w:val="center"/>
        </w:trPr>
        <w:tc>
          <w:tcPr>
            <w:tcW w:w="4743" w:type="dxa"/>
            <w:tcBorders>
              <w:top w:val="nil"/>
              <w:left w:val="single" w:sz="4" w:space="0" w:color="auto"/>
              <w:bottom w:val="single" w:sz="4" w:space="0" w:color="auto"/>
              <w:right w:val="single" w:sz="4" w:space="0" w:color="auto"/>
            </w:tcBorders>
            <w:shd w:val="clear" w:color="auto" w:fill="auto"/>
          </w:tcPr>
          <w:p w:rsidR="00D429D5" w:rsidRPr="0055148B" w:rsidRDefault="00D429D5" w:rsidP="00D429D5">
            <w:pPr>
              <w:rPr>
                <w:rFonts w:ascii="Arial" w:hAnsi="Arial" w:cs="Arial"/>
                <w:sz w:val="17"/>
                <w:szCs w:val="17"/>
              </w:rPr>
            </w:pPr>
            <w:r w:rsidRPr="0055148B">
              <w:rPr>
                <w:rFonts w:ascii="Arial" w:hAnsi="Arial" w:cs="Arial"/>
                <w:sz w:val="17"/>
                <w:szCs w:val="17"/>
              </w:rPr>
              <w:t xml:space="preserve">Ingresos Financieros  </w:t>
            </w:r>
          </w:p>
        </w:tc>
        <w:tc>
          <w:tcPr>
            <w:tcW w:w="2091" w:type="dxa"/>
            <w:tcBorders>
              <w:top w:val="single" w:sz="4" w:space="0" w:color="auto"/>
              <w:left w:val="nil"/>
              <w:bottom w:val="single" w:sz="4" w:space="0" w:color="auto"/>
              <w:right w:val="single" w:sz="4" w:space="0" w:color="auto"/>
            </w:tcBorders>
            <w:shd w:val="clear" w:color="auto" w:fill="auto"/>
          </w:tcPr>
          <w:p w:rsidR="00D429D5" w:rsidRPr="00D429D5" w:rsidRDefault="00D429D5" w:rsidP="00D429D5">
            <w:pPr>
              <w:jc w:val="right"/>
              <w:rPr>
                <w:rFonts w:ascii="Arial" w:hAnsi="Arial" w:cs="Arial"/>
                <w:sz w:val="17"/>
                <w:szCs w:val="17"/>
              </w:rPr>
            </w:pPr>
            <w:r w:rsidRPr="00D429D5">
              <w:rPr>
                <w:rFonts w:ascii="Arial" w:hAnsi="Arial" w:cs="Arial"/>
                <w:sz w:val="17"/>
                <w:szCs w:val="17"/>
              </w:rPr>
              <w:t>0</w:t>
            </w:r>
          </w:p>
        </w:tc>
        <w:tc>
          <w:tcPr>
            <w:tcW w:w="2148" w:type="dxa"/>
            <w:tcBorders>
              <w:top w:val="nil"/>
              <w:left w:val="single" w:sz="4" w:space="0" w:color="auto"/>
              <w:bottom w:val="single" w:sz="4" w:space="0" w:color="auto"/>
              <w:right w:val="single" w:sz="4" w:space="0" w:color="auto"/>
            </w:tcBorders>
            <w:shd w:val="clear" w:color="auto" w:fill="auto"/>
          </w:tcPr>
          <w:p w:rsidR="00D429D5" w:rsidRPr="00D429D5" w:rsidRDefault="00D429D5" w:rsidP="00D429D5">
            <w:pPr>
              <w:jc w:val="right"/>
              <w:rPr>
                <w:rFonts w:ascii="Arial" w:hAnsi="Arial" w:cs="Arial"/>
                <w:sz w:val="17"/>
                <w:szCs w:val="17"/>
              </w:rPr>
            </w:pPr>
            <w:r w:rsidRPr="00D429D5">
              <w:rPr>
                <w:rFonts w:ascii="Arial" w:hAnsi="Arial" w:cs="Arial"/>
                <w:sz w:val="17"/>
                <w:szCs w:val="17"/>
              </w:rPr>
              <w:t>3,477,842</w:t>
            </w:r>
          </w:p>
        </w:tc>
      </w:tr>
      <w:tr w:rsidR="00D429D5" w:rsidRPr="002D70DA" w:rsidTr="00D429D5">
        <w:trPr>
          <w:trHeight w:val="240"/>
          <w:jc w:val="center"/>
        </w:trPr>
        <w:tc>
          <w:tcPr>
            <w:tcW w:w="4743" w:type="dxa"/>
            <w:tcBorders>
              <w:top w:val="nil"/>
              <w:left w:val="single" w:sz="4" w:space="0" w:color="auto"/>
              <w:bottom w:val="single" w:sz="4" w:space="0" w:color="auto"/>
              <w:right w:val="single" w:sz="4" w:space="0" w:color="auto"/>
            </w:tcBorders>
            <w:shd w:val="clear" w:color="auto" w:fill="auto"/>
          </w:tcPr>
          <w:p w:rsidR="00D429D5" w:rsidRPr="0055148B" w:rsidRDefault="00D429D5" w:rsidP="00D429D5">
            <w:pPr>
              <w:rPr>
                <w:rFonts w:ascii="Arial" w:hAnsi="Arial" w:cs="Arial"/>
                <w:sz w:val="17"/>
                <w:szCs w:val="17"/>
              </w:rPr>
            </w:pPr>
            <w:r w:rsidRPr="00D429D5">
              <w:rPr>
                <w:rFonts w:ascii="Arial" w:hAnsi="Arial" w:cs="Arial"/>
                <w:sz w:val="17"/>
                <w:szCs w:val="17"/>
              </w:rPr>
              <w:t>Disminución del Exceso de Estimaciones por Pérdida o Deterioro u Obsolescencia</w:t>
            </w:r>
          </w:p>
        </w:tc>
        <w:tc>
          <w:tcPr>
            <w:tcW w:w="2091" w:type="dxa"/>
            <w:tcBorders>
              <w:top w:val="single" w:sz="4" w:space="0" w:color="auto"/>
              <w:left w:val="nil"/>
              <w:bottom w:val="single" w:sz="4" w:space="0" w:color="auto"/>
              <w:right w:val="single" w:sz="4" w:space="0" w:color="auto"/>
            </w:tcBorders>
            <w:shd w:val="clear" w:color="auto" w:fill="auto"/>
          </w:tcPr>
          <w:p w:rsidR="00D429D5" w:rsidRPr="00D429D5" w:rsidRDefault="00D429D5" w:rsidP="00D429D5">
            <w:pPr>
              <w:jc w:val="right"/>
              <w:rPr>
                <w:rFonts w:ascii="Arial" w:hAnsi="Arial" w:cs="Arial"/>
                <w:sz w:val="17"/>
                <w:szCs w:val="17"/>
              </w:rPr>
            </w:pPr>
            <w:r w:rsidRPr="00D429D5">
              <w:rPr>
                <w:rFonts w:ascii="Arial" w:hAnsi="Arial" w:cs="Arial"/>
                <w:sz w:val="17"/>
                <w:szCs w:val="17"/>
              </w:rPr>
              <w:t>561,978</w:t>
            </w:r>
          </w:p>
        </w:tc>
        <w:tc>
          <w:tcPr>
            <w:tcW w:w="2148" w:type="dxa"/>
            <w:tcBorders>
              <w:top w:val="nil"/>
              <w:left w:val="single" w:sz="4" w:space="0" w:color="auto"/>
              <w:bottom w:val="single" w:sz="4" w:space="0" w:color="auto"/>
              <w:right w:val="single" w:sz="4" w:space="0" w:color="auto"/>
            </w:tcBorders>
            <w:shd w:val="clear" w:color="auto" w:fill="auto"/>
          </w:tcPr>
          <w:p w:rsidR="00D429D5" w:rsidRPr="00D429D5" w:rsidRDefault="00D429D5" w:rsidP="00D429D5">
            <w:pPr>
              <w:jc w:val="right"/>
              <w:rPr>
                <w:rFonts w:ascii="Arial" w:hAnsi="Arial" w:cs="Arial"/>
                <w:sz w:val="17"/>
                <w:szCs w:val="17"/>
              </w:rPr>
            </w:pPr>
            <w:r w:rsidRPr="00D429D5">
              <w:rPr>
                <w:rFonts w:ascii="Arial" w:hAnsi="Arial" w:cs="Arial"/>
                <w:sz w:val="17"/>
                <w:szCs w:val="17"/>
              </w:rPr>
              <w:t>305,334</w:t>
            </w:r>
          </w:p>
        </w:tc>
      </w:tr>
      <w:tr w:rsidR="00D429D5" w:rsidRPr="002D70DA" w:rsidTr="00D429D5">
        <w:trPr>
          <w:trHeight w:val="240"/>
          <w:jc w:val="center"/>
        </w:trPr>
        <w:tc>
          <w:tcPr>
            <w:tcW w:w="4743" w:type="dxa"/>
            <w:tcBorders>
              <w:top w:val="nil"/>
              <w:left w:val="single" w:sz="4" w:space="0" w:color="auto"/>
              <w:bottom w:val="single" w:sz="4" w:space="0" w:color="auto"/>
              <w:right w:val="single" w:sz="4" w:space="0" w:color="auto"/>
            </w:tcBorders>
            <w:shd w:val="clear" w:color="auto" w:fill="auto"/>
          </w:tcPr>
          <w:p w:rsidR="00D429D5" w:rsidRPr="0055148B" w:rsidRDefault="00D429D5" w:rsidP="00D429D5">
            <w:pPr>
              <w:rPr>
                <w:rFonts w:ascii="Arial" w:hAnsi="Arial" w:cs="Arial"/>
                <w:sz w:val="17"/>
                <w:szCs w:val="17"/>
              </w:rPr>
            </w:pPr>
            <w:r w:rsidRPr="0055148B">
              <w:rPr>
                <w:rFonts w:ascii="Arial" w:hAnsi="Arial" w:cs="Arial"/>
                <w:sz w:val="17"/>
                <w:szCs w:val="17"/>
              </w:rPr>
              <w:t>Otros Ingresos y Beneficios Varios</w:t>
            </w:r>
          </w:p>
        </w:tc>
        <w:tc>
          <w:tcPr>
            <w:tcW w:w="2091" w:type="dxa"/>
            <w:tcBorders>
              <w:top w:val="single" w:sz="4" w:space="0" w:color="auto"/>
              <w:left w:val="nil"/>
              <w:bottom w:val="single" w:sz="4" w:space="0" w:color="auto"/>
              <w:right w:val="single" w:sz="4" w:space="0" w:color="auto"/>
            </w:tcBorders>
            <w:shd w:val="clear" w:color="auto" w:fill="auto"/>
          </w:tcPr>
          <w:p w:rsidR="00D429D5" w:rsidRPr="00D429D5" w:rsidRDefault="00D429D5" w:rsidP="00D429D5">
            <w:pPr>
              <w:jc w:val="right"/>
              <w:rPr>
                <w:rFonts w:ascii="Arial" w:hAnsi="Arial" w:cs="Arial"/>
                <w:sz w:val="17"/>
                <w:szCs w:val="17"/>
              </w:rPr>
            </w:pPr>
            <w:r w:rsidRPr="00D429D5">
              <w:rPr>
                <w:rFonts w:ascii="Arial" w:hAnsi="Arial" w:cs="Arial"/>
                <w:sz w:val="17"/>
                <w:szCs w:val="17"/>
              </w:rPr>
              <w:t>13,610</w:t>
            </w:r>
          </w:p>
        </w:tc>
        <w:tc>
          <w:tcPr>
            <w:tcW w:w="2148" w:type="dxa"/>
            <w:tcBorders>
              <w:top w:val="nil"/>
              <w:left w:val="single" w:sz="4" w:space="0" w:color="auto"/>
              <w:bottom w:val="single" w:sz="4" w:space="0" w:color="auto"/>
              <w:right w:val="single" w:sz="4" w:space="0" w:color="auto"/>
            </w:tcBorders>
            <w:shd w:val="clear" w:color="auto" w:fill="auto"/>
          </w:tcPr>
          <w:p w:rsidR="00D429D5" w:rsidRPr="00D429D5" w:rsidRDefault="00D429D5" w:rsidP="00D429D5">
            <w:pPr>
              <w:jc w:val="right"/>
              <w:rPr>
                <w:rFonts w:ascii="Arial" w:hAnsi="Arial" w:cs="Arial"/>
                <w:sz w:val="17"/>
                <w:szCs w:val="17"/>
              </w:rPr>
            </w:pPr>
            <w:r w:rsidRPr="00D429D5">
              <w:rPr>
                <w:rFonts w:ascii="Arial" w:hAnsi="Arial" w:cs="Arial"/>
                <w:sz w:val="17"/>
                <w:szCs w:val="17"/>
              </w:rPr>
              <w:t>2,773,314</w:t>
            </w:r>
          </w:p>
        </w:tc>
      </w:tr>
      <w:tr w:rsidR="00D429D5" w:rsidRPr="002D70DA" w:rsidTr="00D429D5">
        <w:trPr>
          <w:trHeight w:val="240"/>
          <w:jc w:val="center"/>
        </w:trPr>
        <w:tc>
          <w:tcPr>
            <w:tcW w:w="4743" w:type="dxa"/>
            <w:tcBorders>
              <w:top w:val="single" w:sz="4" w:space="0" w:color="auto"/>
              <w:right w:val="single" w:sz="4" w:space="0" w:color="auto"/>
            </w:tcBorders>
            <w:shd w:val="clear" w:color="auto" w:fill="auto"/>
            <w:vAlign w:val="center"/>
          </w:tcPr>
          <w:p w:rsidR="00D429D5" w:rsidRPr="00F93CE5" w:rsidRDefault="00D429D5" w:rsidP="00D429D5">
            <w:pPr>
              <w:jc w:val="center"/>
              <w:rPr>
                <w:rFonts w:ascii="Arial" w:hAnsi="Arial" w:cs="Arial"/>
                <w:b/>
                <w:bCs/>
                <w:color w:val="000000"/>
                <w:sz w:val="17"/>
                <w:szCs w:val="17"/>
              </w:rPr>
            </w:pPr>
            <w:r w:rsidRPr="00F93CE5">
              <w:rPr>
                <w:rFonts w:ascii="Arial" w:hAnsi="Arial" w:cs="Arial"/>
                <w:b/>
                <w:bCs/>
                <w:color w:val="000000"/>
                <w:sz w:val="17"/>
                <w:szCs w:val="17"/>
              </w:rPr>
              <w:t>Total</w:t>
            </w:r>
          </w:p>
        </w:tc>
        <w:tc>
          <w:tcPr>
            <w:tcW w:w="2091" w:type="dxa"/>
            <w:tcBorders>
              <w:top w:val="single" w:sz="4" w:space="0" w:color="auto"/>
              <w:left w:val="single" w:sz="4" w:space="0" w:color="auto"/>
              <w:bottom w:val="single" w:sz="4" w:space="0" w:color="auto"/>
              <w:right w:val="single" w:sz="4" w:space="0" w:color="auto"/>
            </w:tcBorders>
            <w:shd w:val="clear" w:color="auto" w:fill="auto"/>
          </w:tcPr>
          <w:p w:rsidR="00D429D5" w:rsidRPr="00D429D5" w:rsidRDefault="00D429D5" w:rsidP="00D429D5">
            <w:pPr>
              <w:jc w:val="right"/>
              <w:rPr>
                <w:rFonts w:ascii="Arial" w:hAnsi="Arial" w:cs="Arial"/>
                <w:b/>
                <w:sz w:val="17"/>
                <w:szCs w:val="17"/>
              </w:rPr>
            </w:pPr>
            <w:r w:rsidRPr="00D429D5">
              <w:rPr>
                <w:rFonts w:ascii="Arial" w:hAnsi="Arial" w:cs="Arial"/>
                <w:b/>
                <w:sz w:val="17"/>
                <w:szCs w:val="17"/>
              </w:rPr>
              <w:t>575,588</w:t>
            </w:r>
          </w:p>
        </w:tc>
        <w:tc>
          <w:tcPr>
            <w:tcW w:w="2148" w:type="dxa"/>
            <w:tcBorders>
              <w:top w:val="single" w:sz="4" w:space="0" w:color="auto"/>
              <w:left w:val="single" w:sz="4" w:space="0" w:color="auto"/>
              <w:bottom w:val="single" w:sz="4" w:space="0" w:color="auto"/>
              <w:right w:val="single" w:sz="4" w:space="0" w:color="auto"/>
            </w:tcBorders>
            <w:shd w:val="clear" w:color="auto" w:fill="auto"/>
          </w:tcPr>
          <w:p w:rsidR="00D429D5" w:rsidRPr="00D429D5" w:rsidRDefault="00D429D5" w:rsidP="00D429D5">
            <w:pPr>
              <w:jc w:val="right"/>
              <w:rPr>
                <w:rFonts w:ascii="Arial" w:hAnsi="Arial" w:cs="Arial"/>
                <w:b/>
                <w:sz w:val="17"/>
                <w:szCs w:val="17"/>
              </w:rPr>
            </w:pPr>
            <w:r w:rsidRPr="00D429D5">
              <w:rPr>
                <w:rFonts w:ascii="Arial" w:hAnsi="Arial" w:cs="Arial"/>
                <w:b/>
                <w:sz w:val="17"/>
                <w:szCs w:val="17"/>
              </w:rPr>
              <w:t>6,556,490</w:t>
            </w:r>
          </w:p>
        </w:tc>
      </w:tr>
    </w:tbl>
    <w:p w:rsidR="00B4359F" w:rsidRDefault="00B4359F">
      <w:pPr>
        <w:rPr>
          <w:rFonts w:ascii="Arial" w:eastAsia="Calibri" w:hAnsi="Arial" w:cs="Arial"/>
          <w:spacing w:val="-1"/>
          <w:sz w:val="17"/>
          <w:szCs w:val="17"/>
        </w:rPr>
      </w:pPr>
    </w:p>
    <w:p w:rsidR="0022168C" w:rsidRDefault="0022168C">
      <w:pPr>
        <w:rPr>
          <w:rFonts w:ascii="Arial" w:eastAsia="Calibri" w:hAnsi="Arial" w:cs="Arial"/>
          <w:spacing w:val="-1"/>
          <w:sz w:val="17"/>
          <w:szCs w:val="17"/>
        </w:rPr>
      </w:pPr>
      <w:r>
        <w:rPr>
          <w:rFonts w:ascii="Arial" w:eastAsia="Calibri" w:hAnsi="Arial" w:cs="Arial"/>
          <w:spacing w:val="-1"/>
          <w:sz w:val="17"/>
          <w:szCs w:val="17"/>
        </w:rPr>
        <w:br w:type="page"/>
      </w:r>
    </w:p>
    <w:p w:rsidR="00B4359F" w:rsidRDefault="00B4359F" w:rsidP="00B4359F">
      <w:pPr>
        <w:autoSpaceDE w:val="0"/>
        <w:autoSpaceDN w:val="0"/>
        <w:adjustRightInd w:val="0"/>
        <w:spacing w:before="240" w:after="120"/>
        <w:ind w:left="709"/>
        <w:rPr>
          <w:rFonts w:ascii="Arial" w:eastAsia="Calibri" w:hAnsi="Arial" w:cs="Arial"/>
          <w:spacing w:val="-1"/>
          <w:sz w:val="17"/>
          <w:szCs w:val="17"/>
        </w:rPr>
      </w:pPr>
      <w:r>
        <w:rPr>
          <w:rFonts w:ascii="Arial" w:eastAsia="Calibri" w:hAnsi="Arial" w:cs="Arial"/>
          <w:spacing w:val="-1"/>
          <w:sz w:val="17"/>
          <w:szCs w:val="17"/>
        </w:rPr>
        <w:lastRenderedPageBreak/>
        <w:t>La cual está distribuido de la siguiente manera:</w:t>
      </w:r>
    </w:p>
    <w:p w:rsidR="00B4359F" w:rsidRPr="002D70DA" w:rsidRDefault="00B4359F" w:rsidP="00B4359F">
      <w:pPr>
        <w:autoSpaceDE w:val="0"/>
        <w:autoSpaceDN w:val="0"/>
        <w:adjustRightInd w:val="0"/>
        <w:spacing w:before="240" w:after="120"/>
        <w:jc w:val="center"/>
        <w:rPr>
          <w:rFonts w:ascii="Arial" w:eastAsia="Calibri" w:hAnsi="Arial" w:cs="Arial"/>
          <w:b/>
          <w:spacing w:val="-1"/>
          <w:sz w:val="17"/>
          <w:szCs w:val="17"/>
        </w:rPr>
      </w:pPr>
      <w:r w:rsidRPr="002D70DA">
        <w:rPr>
          <w:rFonts w:ascii="Arial" w:eastAsia="Calibri" w:hAnsi="Arial" w:cs="Arial"/>
          <w:b/>
          <w:spacing w:val="-1"/>
          <w:sz w:val="17"/>
          <w:szCs w:val="17"/>
        </w:rPr>
        <w:t>(Pesos)</w:t>
      </w:r>
    </w:p>
    <w:tbl>
      <w:tblPr>
        <w:tblW w:w="9260" w:type="dxa"/>
        <w:jc w:val="center"/>
        <w:tblCellMar>
          <w:left w:w="70" w:type="dxa"/>
          <w:right w:w="70" w:type="dxa"/>
        </w:tblCellMar>
        <w:tblLook w:val="04A0" w:firstRow="1" w:lastRow="0" w:firstColumn="1" w:lastColumn="0" w:noHBand="0" w:noVBand="1"/>
        <w:tblDescription w:val="monto"/>
      </w:tblPr>
      <w:tblGrid>
        <w:gridCol w:w="4900"/>
        <w:gridCol w:w="2180"/>
        <w:gridCol w:w="2180"/>
      </w:tblGrid>
      <w:tr w:rsidR="00473C7B" w:rsidRPr="002D70DA" w:rsidTr="002A3B60">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473C7B" w:rsidRPr="002D70DA" w:rsidRDefault="00473C7B" w:rsidP="009831D5">
            <w:pPr>
              <w:jc w:val="center"/>
              <w:rPr>
                <w:rFonts w:ascii="Arial" w:hAnsi="Arial" w:cs="Arial"/>
                <w:b/>
                <w:bCs/>
                <w:color w:val="000000"/>
                <w:sz w:val="17"/>
                <w:szCs w:val="17"/>
              </w:rPr>
            </w:pPr>
            <w:r>
              <w:rPr>
                <w:rFonts w:ascii="Arial" w:hAnsi="Arial" w:cs="Arial"/>
                <w:b/>
                <w:bCs/>
                <w:color w:val="000000"/>
                <w:sz w:val="17"/>
                <w:szCs w:val="17"/>
              </w:rPr>
              <w:t>Entidad</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473C7B" w:rsidRPr="002D70DA" w:rsidRDefault="009831D5" w:rsidP="009831D5">
            <w:pPr>
              <w:jc w:val="center"/>
              <w:rPr>
                <w:rFonts w:ascii="Arial" w:hAnsi="Arial" w:cs="Arial"/>
                <w:b/>
                <w:bCs/>
                <w:color w:val="000000"/>
                <w:sz w:val="17"/>
                <w:szCs w:val="17"/>
              </w:rPr>
            </w:pPr>
            <w:r>
              <w:rPr>
                <w:rFonts w:ascii="Arial" w:hAnsi="Arial" w:cs="Arial"/>
                <w:b/>
                <w:bCs/>
                <w:color w:val="000000"/>
                <w:sz w:val="17"/>
                <w:szCs w:val="17"/>
              </w:rPr>
              <w:t>2019</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473C7B" w:rsidRPr="002D70DA" w:rsidRDefault="009831D5" w:rsidP="009831D5">
            <w:pPr>
              <w:jc w:val="center"/>
              <w:rPr>
                <w:rFonts w:ascii="Arial" w:hAnsi="Arial" w:cs="Arial"/>
                <w:b/>
                <w:bCs/>
                <w:color w:val="000000"/>
                <w:sz w:val="17"/>
                <w:szCs w:val="17"/>
              </w:rPr>
            </w:pPr>
            <w:r>
              <w:rPr>
                <w:rFonts w:ascii="Arial" w:hAnsi="Arial" w:cs="Arial"/>
                <w:b/>
                <w:bCs/>
                <w:color w:val="000000"/>
                <w:sz w:val="17"/>
                <w:szCs w:val="17"/>
              </w:rPr>
              <w:t>2018</w:t>
            </w:r>
          </w:p>
        </w:tc>
      </w:tr>
      <w:tr w:rsidR="002A3B60" w:rsidRPr="002D70DA" w:rsidTr="002A3B60">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2A3B60" w:rsidRPr="002A3B60" w:rsidRDefault="002A3B60" w:rsidP="002A3B60">
            <w:pPr>
              <w:rPr>
                <w:rFonts w:ascii="Arial" w:hAnsi="Arial" w:cs="Arial"/>
                <w:sz w:val="17"/>
                <w:szCs w:val="17"/>
              </w:rPr>
            </w:pPr>
            <w:r w:rsidRPr="002A3B60">
              <w:rPr>
                <w:rFonts w:ascii="Arial" w:hAnsi="Arial" w:cs="Arial"/>
                <w:sz w:val="17"/>
                <w:szCs w:val="17"/>
              </w:rPr>
              <w:t>Comisión Estatal de Aguas</w:t>
            </w:r>
          </w:p>
        </w:tc>
        <w:tc>
          <w:tcPr>
            <w:tcW w:w="2180" w:type="dxa"/>
            <w:tcBorders>
              <w:top w:val="single" w:sz="4" w:space="0" w:color="auto"/>
              <w:left w:val="nil"/>
              <w:bottom w:val="single" w:sz="4" w:space="0" w:color="auto"/>
              <w:right w:val="single" w:sz="4" w:space="0" w:color="auto"/>
            </w:tcBorders>
            <w:shd w:val="clear" w:color="auto" w:fill="auto"/>
          </w:tcPr>
          <w:p w:rsidR="002A3B60" w:rsidRPr="002A3B60" w:rsidRDefault="002A3B60" w:rsidP="002A3B60">
            <w:pPr>
              <w:jc w:val="right"/>
              <w:rPr>
                <w:rFonts w:ascii="Arial" w:hAnsi="Arial" w:cs="Arial"/>
                <w:sz w:val="17"/>
                <w:szCs w:val="17"/>
              </w:rPr>
            </w:pPr>
            <w:r w:rsidRPr="002A3B60">
              <w:rPr>
                <w:rFonts w:ascii="Arial" w:hAnsi="Arial" w:cs="Arial"/>
                <w:sz w:val="17"/>
                <w:szCs w:val="17"/>
              </w:rPr>
              <w:t xml:space="preserve">561,978 </w:t>
            </w:r>
          </w:p>
        </w:tc>
        <w:tc>
          <w:tcPr>
            <w:tcW w:w="2180" w:type="dxa"/>
            <w:tcBorders>
              <w:top w:val="single" w:sz="4" w:space="0" w:color="auto"/>
              <w:left w:val="nil"/>
              <w:bottom w:val="single" w:sz="4" w:space="0" w:color="auto"/>
              <w:right w:val="single" w:sz="4" w:space="0" w:color="auto"/>
            </w:tcBorders>
            <w:shd w:val="clear" w:color="auto" w:fill="auto"/>
          </w:tcPr>
          <w:p w:rsidR="002A3B60" w:rsidRPr="002A3B60" w:rsidRDefault="002A3B60" w:rsidP="002A3B60">
            <w:pPr>
              <w:jc w:val="right"/>
              <w:rPr>
                <w:rFonts w:ascii="Arial" w:hAnsi="Arial" w:cs="Arial"/>
                <w:sz w:val="17"/>
                <w:szCs w:val="17"/>
              </w:rPr>
            </w:pPr>
            <w:r w:rsidRPr="002A3B60">
              <w:rPr>
                <w:rFonts w:ascii="Arial" w:hAnsi="Arial" w:cs="Arial"/>
                <w:sz w:val="17"/>
                <w:szCs w:val="17"/>
              </w:rPr>
              <w:t xml:space="preserve">3,053,373 </w:t>
            </w:r>
          </w:p>
        </w:tc>
      </w:tr>
      <w:tr w:rsidR="002A3B60" w:rsidRPr="002D70DA" w:rsidTr="002A3B60">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2A3B60" w:rsidRPr="002A3B60" w:rsidRDefault="002A3B60" w:rsidP="002A3B60">
            <w:pPr>
              <w:rPr>
                <w:rFonts w:ascii="Arial" w:hAnsi="Arial" w:cs="Arial"/>
                <w:sz w:val="17"/>
                <w:szCs w:val="17"/>
              </w:rPr>
            </w:pPr>
            <w:r w:rsidRPr="002A3B60">
              <w:rPr>
                <w:rFonts w:ascii="Arial" w:hAnsi="Arial" w:cs="Arial"/>
                <w:sz w:val="17"/>
                <w:szCs w:val="17"/>
              </w:rPr>
              <w:t>Aeropuerto Intercontinental de Querétaro, S.A. de C.V.</w:t>
            </w:r>
          </w:p>
        </w:tc>
        <w:tc>
          <w:tcPr>
            <w:tcW w:w="2180" w:type="dxa"/>
            <w:tcBorders>
              <w:top w:val="single" w:sz="4" w:space="0" w:color="auto"/>
              <w:left w:val="nil"/>
              <w:bottom w:val="single" w:sz="4" w:space="0" w:color="auto"/>
              <w:right w:val="single" w:sz="4" w:space="0" w:color="auto"/>
            </w:tcBorders>
            <w:shd w:val="clear" w:color="auto" w:fill="auto"/>
          </w:tcPr>
          <w:p w:rsidR="002A3B60" w:rsidRPr="002A3B60" w:rsidRDefault="002A3B60" w:rsidP="002A3B60">
            <w:pPr>
              <w:jc w:val="right"/>
              <w:rPr>
                <w:rFonts w:ascii="Arial" w:hAnsi="Arial" w:cs="Arial"/>
                <w:sz w:val="17"/>
                <w:szCs w:val="17"/>
              </w:rPr>
            </w:pPr>
            <w:r w:rsidRPr="002A3B60">
              <w:rPr>
                <w:rFonts w:ascii="Arial" w:hAnsi="Arial" w:cs="Arial"/>
                <w:sz w:val="17"/>
                <w:szCs w:val="17"/>
              </w:rPr>
              <w:t xml:space="preserve">13,610 </w:t>
            </w:r>
          </w:p>
        </w:tc>
        <w:tc>
          <w:tcPr>
            <w:tcW w:w="2180" w:type="dxa"/>
            <w:tcBorders>
              <w:top w:val="single" w:sz="4" w:space="0" w:color="auto"/>
              <w:left w:val="nil"/>
              <w:bottom w:val="single" w:sz="4" w:space="0" w:color="auto"/>
              <w:right w:val="single" w:sz="4" w:space="0" w:color="auto"/>
            </w:tcBorders>
            <w:shd w:val="clear" w:color="auto" w:fill="auto"/>
          </w:tcPr>
          <w:p w:rsidR="002A3B60" w:rsidRPr="002A3B60" w:rsidRDefault="002A3B60" w:rsidP="002A3B60">
            <w:pPr>
              <w:jc w:val="right"/>
              <w:rPr>
                <w:rFonts w:ascii="Arial" w:hAnsi="Arial" w:cs="Arial"/>
                <w:sz w:val="17"/>
                <w:szCs w:val="17"/>
              </w:rPr>
            </w:pPr>
            <w:r w:rsidRPr="002A3B60">
              <w:rPr>
                <w:rFonts w:ascii="Arial" w:hAnsi="Arial" w:cs="Arial"/>
                <w:sz w:val="17"/>
                <w:szCs w:val="17"/>
              </w:rPr>
              <w:t xml:space="preserve">3,503,117 </w:t>
            </w:r>
          </w:p>
        </w:tc>
      </w:tr>
      <w:tr w:rsidR="002A3B60" w:rsidRPr="002D70DA" w:rsidTr="002A3B60">
        <w:trPr>
          <w:trHeight w:val="240"/>
          <w:jc w:val="center"/>
        </w:trPr>
        <w:tc>
          <w:tcPr>
            <w:tcW w:w="4900" w:type="dxa"/>
            <w:tcBorders>
              <w:top w:val="nil"/>
              <w:left w:val="nil"/>
              <w:bottom w:val="nil"/>
              <w:right w:val="single" w:sz="4" w:space="0" w:color="auto"/>
            </w:tcBorders>
            <w:shd w:val="clear" w:color="000000" w:fill="FFFFFF"/>
            <w:vAlign w:val="center"/>
            <w:hideMark/>
          </w:tcPr>
          <w:p w:rsidR="002A3B60" w:rsidRPr="002D70DA" w:rsidRDefault="002A3B60" w:rsidP="002A3B60">
            <w:pPr>
              <w:jc w:val="center"/>
              <w:rPr>
                <w:rFonts w:ascii="Arial" w:hAnsi="Arial" w:cs="Arial"/>
                <w:b/>
                <w:bCs/>
                <w:color w:val="000000"/>
                <w:sz w:val="17"/>
                <w:szCs w:val="17"/>
              </w:rPr>
            </w:pPr>
            <w:r w:rsidRPr="002D70DA">
              <w:rPr>
                <w:rFonts w:ascii="Arial" w:hAnsi="Arial" w:cs="Arial"/>
                <w:b/>
                <w:bCs/>
                <w:color w:val="000000"/>
                <w:sz w:val="17"/>
                <w:szCs w:val="17"/>
              </w:rPr>
              <w:t>T</w:t>
            </w:r>
            <w:r>
              <w:rPr>
                <w:rFonts w:ascii="Arial" w:hAnsi="Arial" w:cs="Arial"/>
                <w:b/>
                <w:bCs/>
                <w:color w:val="000000"/>
                <w:sz w:val="17"/>
                <w:szCs w:val="17"/>
              </w:rPr>
              <w:t>otal</w:t>
            </w:r>
          </w:p>
        </w:tc>
        <w:tc>
          <w:tcPr>
            <w:tcW w:w="2180" w:type="dxa"/>
            <w:tcBorders>
              <w:top w:val="single" w:sz="4" w:space="0" w:color="auto"/>
              <w:left w:val="single" w:sz="4" w:space="0" w:color="auto"/>
              <w:bottom w:val="single" w:sz="4" w:space="0" w:color="auto"/>
              <w:right w:val="nil"/>
            </w:tcBorders>
            <w:shd w:val="clear" w:color="000000" w:fill="FFFFFF"/>
          </w:tcPr>
          <w:p w:rsidR="002A3B60" w:rsidRPr="002A3B60" w:rsidRDefault="002A3B60" w:rsidP="002A3B60">
            <w:pPr>
              <w:jc w:val="right"/>
              <w:rPr>
                <w:rFonts w:ascii="Arial" w:hAnsi="Arial" w:cs="Arial"/>
                <w:b/>
                <w:sz w:val="17"/>
                <w:szCs w:val="17"/>
              </w:rPr>
            </w:pPr>
            <w:r w:rsidRPr="002A3B60">
              <w:rPr>
                <w:rFonts w:ascii="Arial" w:hAnsi="Arial" w:cs="Arial"/>
                <w:b/>
                <w:sz w:val="17"/>
                <w:szCs w:val="17"/>
              </w:rPr>
              <w:t xml:space="preserve">575,588 </w:t>
            </w:r>
          </w:p>
        </w:tc>
        <w:tc>
          <w:tcPr>
            <w:tcW w:w="2180" w:type="dxa"/>
            <w:tcBorders>
              <w:top w:val="nil"/>
              <w:left w:val="single" w:sz="4" w:space="0" w:color="auto"/>
              <w:bottom w:val="single" w:sz="4" w:space="0" w:color="auto"/>
              <w:right w:val="single" w:sz="4" w:space="0" w:color="auto"/>
            </w:tcBorders>
            <w:shd w:val="clear" w:color="000000" w:fill="FFFFFF"/>
          </w:tcPr>
          <w:p w:rsidR="002A3B60" w:rsidRPr="002A3B60" w:rsidRDefault="002A3B60" w:rsidP="002A3B60">
            <w:pPr>
              <w:jc w:val="right"/>
              <w:rPr>
                <w:rFonts w:ascii="Arial" w:hAnsi="Arial" w:cs="Arial"/>
                <w:b/>
                <w:sz w:val="17"/>
                <w:szCs w:val="17"/>
              </w:rPr>
            </w:pPr>
            <w:r w:rsidRPr="002A3B60">
              <w:rPr>
                <w:rFonts w:ascii="Arial" w:hAnsi="Arial" w:cs="Arial"/>
                <w:b/>
                <w:sz w:val="17"/>
                <w:szCs w:val="17"/>
              </w:rPr>
              <w:t xml:space="preserve">6,556,490 </w:t>
            </w:r>
          </w:p>
        </w:tc>
      </w:tr>
    </w:tbl>
    <w:p w:rsidR="00B4359F" w:rsidRDefault="00B4359F" w:rsidP="00B4359F">
      <w:pPr>
        <w:autoSpaceDE w:val="0"/>
        <w:autoSpaceDN w:val="0"/>
        <w:adjustRightInd w:val="0"/>
        <w:spacing w:before="240" w:after="120"/>
        <w:ind w:left="709"/>
        <w:rPr>
          <w:rFonts w:ascii="Arial" w:eastAsia="Calibri" w:hAnsi="Arial" w:cs="Arial"/>
          <w:spacing w:val="-1"/>
          <w:sz w:val="17"/>
          <w:szCs w:val="17"/>
        </w:rPr>
      </w:pPr>
    </w:p>
    <w:p w:rsidR="003A4D24" w:rsidRDefault="003A4D24">
      <w:pPr>
        <w:rPr>
          <w:rFonts w:ascii="Arial" w:hAnsi="Arial" w:cs="Arial"/>
          <w:b/>
          <w:sz w:val="17"/>
          <w:szCs w:val="17"/>
        </w:rPr>
      </w:pPr>
      <w:r>
        <w:rPr>
          <w:rFonts w:ascii="Arial" w:hAnsi="Arial" w:cs="Arial"/>
          <w:b/>
          <w:sz w:val="17"/>
          <w:szCs w:val="17"/>
        </w:rPr>
        <w:br w:type="page"/>
      </w:r>
    </w:p>
    <w:p w:rsidR="00EE16EB" w:rsidRPr="00A8264F" w:rsidRDefault="00EE16EB" w:rsidP="00795E45">
      <w:pPr>
        <w:pStyle w:val="Prrafodelista"/>
        <w:numPr>
          <w:ilvl w:val="0"/>
          <w:numId w:val="11"/>
        </w:numPr>
        <w:autoSpaceDE w:val="0"/>
        <w:autoSpaceDN w:val="0"/>
        <w:adjustRightInd w:val="0"/>
        <w:spacing w:before="240" w:after="120"/>
        <w:jc w:val="both"/>
        <w:rPr>
          <w:rFonts w:ascii="Arial" w:hAnsi="Arial" w:cs="Arial"/>
          <w:b/>
          <w:sz w:val="17"/>
          <w:szCs w:val="17"/>
        </w:rPr>
      </w:pPr>
      <w:r w:rsidRPr="00A8264F">
        <w:rPr>
          <w:rFonts w:ascii="Arial" w:hAnsi="Arial" w:cs="Arial"/>
          <w:b/>
          <w:sz w:val="17"/>
          <w:szCs w:val="17"/>
        </w:rPr>
        <w:lastRenderedPageBreak/>
        <w:t>Gastos y otras pérdidas</w:t>
      </w:r>
    </w:p>
    <w:p w:rsidR="0015343C" w:rsidRPr="002D70DA" w:rsidRDefault="0015343C" w:rsidP="0015343C">
      <w:pPr>
        <w:spacing w:before="80" w:line="250" w:lineRule="exact"/>
        <w:ind w:left="709"/>
        <w:jc w:val="both"/>
        <w:rPr>
          <w:rFonts w:ascii="Arial" w:eastAsia="Calibri" w:hAnsi="Arial" w:cs="Arial"/>
          <w:spacing w:val="-1"/>
          <w:sz w:val="17"/>
          <w:szCs w:val="17"/>
        </w:rPr>
      </w:pPr>
      <w:r w:rsidRPr="002D70DA">
        <w:rPr>
          <w:rFonts w:ascii="Arial" w:eastAsia="Calibri" w:hAnsi="Arial" w:cs="Arial"/>
          <w:spacing w:val="-1"/>
          <w:sz w:val="17"/>
          <w:szCs w:val="17"/>
        </w:rPr>
        <w:t>Del</w:t>
      </w:r>
      <w:r w:rsidR="007C302E">
        <w:rPr>
          <w:rFonts w:ascii="Arial" w:eastAsia="Calibri" w:hAnsi="Arial" w:cs="Arial"/>
          <w:spacing w:val="-1"/>
          <w:sz w:val="17"/>
          <w:szCs w:val="17"/>
        </w:rPr>
        <w:t xml:space="preserve"> género de Gastos y otras pérdidas se informan los grupos </w:t>
      </w:r>
      <w:r w:rsidR="00E33439">
        <w:rPr>
          <w:rFonts w:ascii="Arial" w:eastAsia="Calibri" w:hAnsi="Arial" w:cs="Arial"/>
          <w:spacing w:val="-1"/>
          <w:sz w:val="17"/>
          <w:szCs w:val="17"/>
        </w:rPr>
        <w:t xml:space="preserve">de Gastos de Funcionamiento; </w:t>
      </w:r>
      <w:r w:rsidR="00E33439" w:rsidRPr="00E33439">
        <w:rPr>
          <w:rFonts w:ascii="Arial" w:eastAsia="Calibri" w:hAnsi="Arial" w:cs="Arial"/>
          <w:spacing w:val="-1"/>
          <w:sz w:val="17"/>
          <w:szCs w:val="17"/>
        </w:rPr>
        <w:t>Transferencias, Asignaciones, Subsidios y Otras Ayudas</w:t>
      </w:r>
      <w:r w:rsidR="00E33439">
        <w:rPr>
          <w:rFonts w:ascii="Arial" w:eastAsia="Calibri" w:hAnsi="Arial" w:cs="Arial"/>
          <w:spacing w:val="-1"/>
          <w:sz w:val="17"/>
          <w:szCs w:val="17"/>
        </w:rPr>
        <w:t xml:space="preserve">; </w:t>
      </w:r>
      <w:r w:rsidR="00E33439" w:rsidRPr="00E33439">
        <w:rPr>
          <w:rFonts w:ascii="Arial" w:eastAsia="Calibri" w:hAnsi="Arial" w:cs="Arial"/>
          <w:spacing w:val="-1"/>
          <w:sz w:val="17"/>
          <w:szCs w:val="17"/>
        </w:rPr>
        <w:t>Participaciones y Aportaciones</w:t>
      </w:r>
      <w:r w:rsidR="00E33439">
        <w:rPr>
          <w:rFonts w:ascii="Arial" w:eastAsia="Calibri" w:hAnsi="Arial" w:cs="Arial"/>
          <w:spacing w:val="-1"/>
          <w:sz w:val="17"/>
          <w:szCs w:val="17"/>
        </w:rPr>
        <w:t xml:space="preserve">; </w:t>
      </w:r>
      <w:r w:rsidR="00E33439" w:rsidRPr="00E33439">
        <w:rPr>
          <w:rFonts w:ascii="Arial" w:eastAsia="Calibri" w:hAnsi="Arial" w:cs="Arial"/>
          <w:spacing w:val="-1"/>
          <w:sz w:val="17"/>
          <w:szCs w:val="17"/>
        </w:rPr>
        <w:t>Intereses, Comisiones y Otros Gastos de la Deuda Pública</w:t>
      </w:r>
      <w:r w:rsidR="00E33439">
        <w:rPr>
          <w:rFonts w:ascii="Arial" w:eastAsia="Calibri" w:hAnsi="Arial" w:cs="Arial"/>
          <w:spacing w:val="-1"/>
          <w:sz w:val="17"/>
          <w:szCs w:val="17"/>
        </w:rPr>
        <w:t xml:space="preserve">; </w:t>
      </w:r>
      <w:r w:rsidR="00E33439" w:rsidRPr="00E33439">
        <w:rPr>
          <w:rFonts w:ascii="Arial" w:eastAsia="Calibri" w:hAnsi="Arial" w:cs="Arial"/>
          <w:spacing w:val="-1"/>
          <w:sz w:val="17"/>
          <w:szCs w:val="17"/>
        </w:rPr>
        <w:t>Otros Gastos y Pérdidas Extraordinarias</w:t>
      </w:r>
      <w:r w:rsidR="00E33439">
        <w:rPr>
          <w:rFonts w:ascii="Arial" w:eastAsia="Calibri" w:hAnsi="Arial" w:cs="Arial"/>
          <w:spacing w:val="-1"/>
          <w:sz w:val="17"/>
          <w:szCs w:val="17"/>
        </w:rPr>
        <w:t xml:space="preserve">; e </w:t>
      </w:r>
      <w:r w:rsidR="00E33439" w:rsidRPr="00E33439">
        <w:rPr>
          <w:rFonts w:ascii="Arial" w:eastAsia="Calibri" w:hAnsi="Arial" w:cs="Arial"/>
          <w:spacing w:val="-1"/>
          <w:sz w:val="17"/>
          <w:szCs w:val="17"/>
        </w:rPr>
        <w:t>Inversión Pública</w:t>
      </w:r>
      <w:r w:rsidRPr="002D70DA">
        <w:rPr>
          <w:rFonts w:ascii="Arial" w:eastAsia="Calibri" w:hAnsi="Arial" w:cs="Arial"/>
          <w:spacing w:val="-1"/>
          <w:sz w:val="17"/>
          <w:szCs w:val="17"/>
        </w:rPr>
        <w:t xml:space="preserve">, los montos totales </w:t>
      </w:r>
      <w:r>
        <w:rPr>
          <w:rFonts w:ascii="Arial" w:eastAsia="Calibri" w:hAnsi="Arial" w:cs="Arial"/>
          <w:spacing w:val="-1"/>
          <w:sz w:val="17"/>
          <w:szCs w:val="17"/>
        </w:rPr>
        <w:t xml:space="preserve">al 31 de diciembre del </w:t>
      </w:r>
      <w:r w:rsidR="009831D5">
        <w:rPr>
          <w:rFonts w:ascii="Arial" w:eastAsia="Calibri" w:hAnsi="Arial" w:cs="Arial"/>
          <w:spacing w:val="-1"/>
          <w:sz w:val="17"/>
          <w:szCs w:val="17"/>
        </w:rPr>
        <w:t>2019</w:t>
      </w:r>
      <w:r w:rsidRPr="002D70DA">
        <w:rPr>
          <w:rFonts w:ascii="Arial" w:eastAsia="Calibri" w:hAnsi="Arial" w:cs="Arial"/>
          <w:spacing w:val="-1"/>
          <w:sz w:val="17"/>
          <w:szCs w:val="17"/>
        </w:rPr>
        <w:t>:</w:t>
      </w:r>
    </w:p>
    <w:p w:rsidR="0015343C" w:rsidRPr="002D70DA" w:rsidRDefault="0015343C" w:rsidP="0015343C">
      <w:pPr>
        <w:autoSpaceDE w:val="0"/>
        <w:autoSpaceDN w:val="0"/>
        <w:adjustRightInd w:val="0"/>
        <w:spacing w:before="240" w:after="120"/>
        <w:jc w:val="center"/>
        <w:rPr>
          <w:rFonts w:ascii="Arial" w:eastAsia="Calibri" w:hAnsi="Arial" w:cs="Arial"/>
          <w:b/>
          <w:spacing w:val="-1"/>
          <w:sz w:val="17"/>
          <w:szCs w:val="17"/>
        </w:rPr>
      </w:pPr>
      <w:r w:rsidRPr="002D70DA">
        <w:rPr>
          <w:rFonts w:ascii="Arial" w:eastAsia="Calibri" w:hAnsi="Arial" w:cs="Arial"/>
          <w:b/>
          <w:spacing w:val="-1"/>
          <w:sz w:val="17"/>
          <w:szCs w:val="17"/>
        </w:rPr>
        <w:t>(Pesos)</w:t>
      </w:r>
    </w:p>
    <w:tbl>
      <w:tblPr>
        <w:tblW w:w="9260" w:type="dxa"/>
        <w:jc w:val="center"/>
        <w:tblCellMar>
          <w:left w:w="70" w:type="dxa"/>
          <w:right w:w="70" w:type="dxa"/>
        </w:tblCellMar>
        <w:tblLook w:val="04A0" w:firstRow="1" w:lastRow="0" w:firstColumn="1" w:lastColumn="0" w:noHBand="0" w:noVBand="1"/>
      </w:tblPr>
      <w:tblGrid>
        <w:gridCol w:w="4900"/>
        <w:gridCol w:w="2180"/>
        <w:gridCol w:w="2180"/>
      </w:tblGrid>
      <w:tr w:rsidR="0015343C" w:rsidRPr="002D70DA" w:rsidTr="00DB0AD8">
        <w:trPr>
          <w:trHeight w:val="48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5343C" w:rsidRPr="002D70DA" w:rsidRDefault="0015343C" w:rsidP="00603D16">
            <w:pPr>
              <w:jc w:val="center"/>
              <w:rPr>
                <w:rFonts w:ascii="Arial" w:hAnsi="Arial" w:cs="Arial"/>
                <w:b/>
                <w:bCs/>
                <w:color w:val="000000"/>
                <w:sz w:val="17"/>
                <w:szCs w:val="17"/>
              </w:rPr>
            </w:pPr>
            <w:r w:rsidRPr="002D70DA">
              <w:rPr>
                <w:rFonts w:ascii="Arial" w:hAnsi="Arial" w:cs="Arial"/>
                <w:b/>
                <w:bCs/>
                <w:color w:val="000000"/>
                <w:sz w:val="17"/>
                <w:szCs w:val="17"/>
              </w:rPr>
              <w:t>C</w:t>
            </w:r>
            <w:r>
              <w:rPr>
                <w:rFonts w:ascii="Arial" w:hAnsi="Arial" w:cs="Arial"/>
                <w:b/>
                <w:bCs/>
                <w:color w:val="000000"/>
                <w:sz w:val="17"/>
                <w:szCs w:val="17"/>
              </w:rPr>
              <w:t>uenta</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15343C" w:rsidRPr="002D70DA" w:rsidRDefault="009831D5" w:rsidP="00603D16">
            <w:pPr>
              <w:jc w:val="center"/>
              <w:rPr>
                <w:rFonts w:ascii="Arial" w:hAnsi="Arial" w:cs="Arial"/>
                <w:b/>
                <w:bCs/>
                <w:color w:val="000000"/>
                <w:sz w:val="17"/>
                <w:szCs w:val="17"/>
              </w:rPr>
            </w:pPr>
            <w:r>
              <w:rPr>
                <w:rFonts w:ascii="Arial" w:hAnsi="Arial" w:cs="Arial"/>
                <w:b/>
                <w:bCs/>
                <w:color w:val="000000"/>
                <w:sz w:val="17"/>
                <w:szCs w:val="17"/>
              </w:rPr>
              <w:t>2019</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15343C" w:rsidRPr="002D70DA" w:rsidRDefault="009831D5" w:rsidP="00603D16">
            <w:pPr>
              <w:jc w:val="center"/>
              <w:rPr>
                <w:rFonts w:ascii="Arial" w:hAnsi="Arial" w:cs="Arial"/>
                <w:b/>
                <w:bCs/>
                <w:color w:val="000000"/>
                <w:sz w:val="17"/>
                <w:szCs w:val="17"/>
              </w:rPr>
            </w:pPr>
            <w:r>
              <w:rPr>
                <w:rFonts w:ascii="Arial" w:hAnsi="Arial" w:cs="Arial"/>
                <w:b/>
                <w:bCs/>
                <w:color w:val="000000"/>
                <w:sz w:val="17"/>
                <w:szCs w:val="17"/>
              </w:rPr>
              <w:t>2018</w:t>
            </w:r>
          </w:p>
        </w:tc>
      </w:tr>
      <w:tr w:rsidR="00DB0AD8" w:rsidRPr="00882163" w:rsidTr="00DB0AD8">
        <w:trPr>
          <w:trHeight w:val="269"/>
          <w:jc w:val="center"/>
        </w:trPr>
        <w:tc>
          <w:tcPr>
            <w:tcW w:w="4900" w:type="dxa"/>
            <w:tcBorders>
              <w:top w:val="single" w:sz="4" w:space="0" w:color="auto"/>
              <w:left w:val="single" w:sz="4" w:space="0" w:color="auto"/>
              <w:bottom w:val="single" w:sz="4" w:space="0" w:color="auto"/>
              <w:right w:val="single" w:sz="4" w:space="0" w:color="auto"/>
            </w:tcBorders>
            <w:shd w:val="clear" w:color="auto" w:fill="auto"/>
            <w:vAlign w:val="center"/>
          </w:tcPr>
          <w:p w:rsidR="00DB0AD8" w:rsidRPr="001E79D9" w:rsidRDefault="00DB0AD8" w:rsidP="00DB0AD8">
            <w:pPr>
              <w:rPr>
                <w:rFonts w:ascii="Arial" w:hAnsi="Arial" w:cs="Arial"/>
                <w:b/>
                <w:sz w:val="17"/>
                <w:szCs w:val="17"/>
              </w:rPr>
            </w:pPr>
            <w:r>
              <w:rPr>
                <w:rFonts w:ascii="Arial" w:hAnsi="Arial" w:cs="Arial"/>
                <w:b/>
                <w:sz w:val="17"/>
                <w:szCs w:val="17"/>
              </w:rPr>
              <w:t>Gastos de Funcionamiento</w:t>
            </w:r>
          </w:p>
        </w:tc>
        <w:tc>
          <w:tcPr>
            <w:tcW w:w="2180" w:type="dxa"/>
            <w:tcBorders>
              <w:top w:val="single" w:sz="4" w:space="0" w:color="auto"/>
              <w:left w:val="nil"/>
              <w:bottom w:val="single" w:sz="4" w:space="0" w:color="auto"/>
              <w:right w:val="single" w:sz="4" w:space="0" w:color="auto"/>
            </w:tcBorders>
            <w:shd w:val="clear" w:color="auto" w:fill="auto"/>
          </w:tcPr>
          <w:p w:rsidR="00DB0AD8" w:rsidRPr="00DB0AD8" w:rsidRDefault="00DB0AD8" w:rsidP="00DB0AD8">
            <w:pPr>
              <w:jc w:val="right"/>
              <w:rPr>
                <w:rFonts w:ascii="Arial" w:hAnsi="Arial" w:cs="Arial"/>
                <w:sz w:val="17"/>
                <w:szCs w:val="17"/>
              </w:rPr>
            </w:pPr>
            <w:r w:rsidRPr="00DB0AD8">
              <w:rPr>
                <w:rFonts w:ascii="Arial" w:hAnsi="Arial" w:cs="Arial"/>
                <w:sz w:val="17"/>
                <w:szCs w:val="17"/>
              </w:rPr>
              <w:t>2,484,523,487</w:t>
            </w:r>
          </w:p>
        </w:tc>
        <w:tc>
          <w:tcPr>
            <w:tcW w:w="2180" w:type="dxa"/>
            <w:tcBorders>
              <w:top w:val="single" w:sz="4" w:space="0" w:color="auto"/>
              <w:left w:val="nil"/>
              <w:bottom w:val="single" w:sz="4" w:space="0" w:color="auto"/>
              <w:right w:val="single" w:sz="4" w:space="0" w:color="auto"/>
            </w:tcBorders>
            <w:shd w:val="clear" w:color="auto" w:fill="auto"/>
          </w:tcPr>
          <w:p w:rsidR="00DB0AD8" w:rsidRPr="00DB0AD8" w:rsidRDefault="00DB0AD8" w:rsidP="00DB0AD8">
            <w:pPr>
              <w:jc w:val="right"/>
              <w:rPr>
                <w:rFonts w:ascii="Arial" w:hAnsi="Arial" w:cs="Arial"/>
                <w:sz w:val="17"/>
                <w:szCs w:val="17"/>
              </w:rPr>
            </w:pPr>
            <w:r w:rsidRPr="00DB0AD8">
              <w:rPr>
                <w:rFonts w:ascii="Arial" w:hAnsi="Arial" w:cs="Arial"/>
                <w:sz w:val="17"/>
                <w:szCs w:val="17"/>
              </w:rPr>
              <w:t>2,263,430,638</w:t>
            </w:r>
          </w:p>
        </w:tc>
      </w:tr>
      <w:tr w:rsidR="00DB0AD8" w:rsidTr="00DB0AD8">
        <w:trPr>
          <w:trHeight w:val="243"/>
          <w:jc w:val="center"/>
        </w:trPr>
        <w:tc>
          <w:tcPr>
            <w:tcW w:w="4900" w:type="dxa"/>
            <w:tcBorders>
              <w:top w:val="nil"/>
              <w:left w:val="single" w:sz="4" w:space="0" w:color="auto"/>
              <w:bottom w:val="single" w:sz="4" w:space="0" w:color="auto"/>
              <w:right w:val="single" w:sz="4" w:space="0" w:color="auto"/>
            </w:tcBorders>
            <w:shd w:val="clear" w:color="auto" w:fill="auto"/>
          </w:tcPr>
          <w:p w:rsidR="00DB0AD8" w:rsidRPr="0015343C" w:rsidRDefault="00DB0AD8" w:rsidP="00DB0AD8">
            <w:pPr>
              <w:ind w:left="634"/>
              <w:rPr>
                <w:rFonts w:ascii="Arial" w:hAnsi="Arial" w:cs="Arial"/>
                <w:sz w:val="17"/>
                <w:szCs w:val="17"/>
              </w:rPr>
            </w:pPr>
            <w:r w:rsidRPr="0015343C">
              <w:rPr>
                <w:rFonts w:ascii="Arial" w:hAnsi="Arial" w:cs="Arial"/>
                <w:sz w:val="17"/>
                <w:szCs w:val="17"/>
              </w:rPr>
              <w:t>Servicios Personales</w:t>
            </w:r>
          </w:p>
        </w:tc>
        <w:tc>
          <w:tcPr>
            <w:tcW w:w="2180" w:type="dxa"/>
            <w:tcBorders>
              <w:top w:val="nil"/>
              <w:left w:val="nil"/>
              <w:bottom w:val="single" w:sz="4" w:space="0" w:color="auto"/>
              <w:right w:val="single" w:sz="4" w:space="0" w:color="auto"/>
            </w:tcBorders>
            <w:shd w:val="clear" w:color="auto" w:fill="auto"/>
          </w:tcPr>
          <w:p w:rsidR="00DB0AD8" w:rsidRPr="00DB0AD8" w:rsidRDefault="00DB0AD8" w:rsidP="00DB0AD8">
            <w:pPr>
              <w:jc w:val="right"/>
              <w:rPr>
                <w:rFonts w:ascii="Arial" w:hAnsi="Arial" w:cs="Arial"/>
                <w:sz w:val="17"/>
                <w:szCs w:val="17"/>
              </w:rPr>
            </w:pPr>
            <w:r w:rsidRPr="00DB0AD8">
              <w:rPr>
                <w:rFonts w:ascii="Arial" w:hAnsi="Arial" w:cs="Arial"/>
                <w:sz w:val="17"/>
                <w:szCs w:val="17"/>
              </w:rPr>
              <w:t>679,926,071</w:t>
            </w:r>
          </w:p>
        </w:tc>
        <w:tc>
          <w:tcPr>
            <w:tcW w:w="2180" w:type="dxa"/>
            <w:tcBorders>
              <w:top w:val="nil"/>
              <w:left w:val="nil"/>
              <w:bottom w:val="single" w:sz="4" w:space="0" w:color="auto"/>
              <w:right w:val="single" w:sz="4" w:space="0" w:color="auto"/>
            </w:tcBorders>
            <w:shd w:val="clear" w:color="auto" w:fill="auto"/>
          </w:tcPr>
          <w:p w:rsidR="00DB0AD8" w:rsidRPr="00DB0AD8" w:rsidRDefault="00DB0AD8" w:rsidP="00DB0AD8">
            <w:pPr>
              <w:jc w:val="right"/>
              <w:rPr>
                <w:rFonts w:ascii="Arial" w:hAnsi="Arial" w:cs="Arial"/>
                <w:sz w:val="17"/>
                <w:szCs w:val="17"/>
              </w:rPr>
            </w:pPr>
            <w:r w:rsidRPr="00DB0AD8">
              <w:rPr>
                <w:rFonts w:ascii="Arial" w:hAnsi="Arial" w:cs="Arial"/>
                <w:sz w:val="17"/>
                <w:szCs w:val="17"/>
              </w:rPr>
              <w:t>624,266,755</w:t>
            </w:r>
          </w:p>
        </w:tc>
      </w:tr>
      <w:tr w:rsidR="00DB0AD8" w:rsidTr="00DB0AD8">
        <w:trPr>
          <w:trHeight w:val="240"/>
          <w:jc w:val="center"/>
        </w:trPr>
        <w:tc>
          <w:tcPr>
            <w:tcW w:w="4900" w:type="dxa"/>
            <w:tcBorders>
              <w:top w:val="nil"/>
              <w:left w:val="single" w:sz="4" w:space="0" w:color="auto"/>
              <w:bottom w:val="single" w:sz="4" w:space="0" w:color="auto"/>
              <w:right w:val="single" w:sz="4" w:space="0" w:color="auto"/>
            </w:tcBorders>
            <w:shd w:val="clear" w:color="auto" w:fill="auto"/>
          </w:tcPr>
          <w:p w:rsidR="00DB0AD8" w:rsidRPr="0015343C" w:rsidRDefault="00DB0AD8" w:rsidP="00DB0AD8">
            <w:pPr>
              <w:ind w:left="634"/>
              <w:rPr>
                <w:rFonts w:ascii="Arial" w:hAnsi="Arial" w:cs="Arial"/>
                <w:sz w:val="17"/>
                <w:szCs w:val="17"/>
              </w:rPr>
            </w:pPr>
            <w:r w:rsidRPr="0015343C">
              <w:rPr>
                <w:rFonts w:ascii="Arial" w:hAnsi="Arial" w:cs="Arial"/>
                <w:sz w:val="17"/>
                <w:szCs w:val="17"/>
              </w:rPr>
              <w:t>Materiales y Suministros</w:t>
            </w:r>
          </w:p>
        </w:tc>
        <w:tc>
          <w:tcPr>
            <w:tcW w:w="2180" w:type="dxa"/>
            <w:tcBorders>
              <w:top w:val="nil"/>
              <w:left w:val="nil"/>
              <w:bottom w:val="single" w:sz="4" w:space="0" w:color="auto"/>
              <w:right w:val="single" w:sz="4" w:space="0" w:color="auto"/>
            </w:tcBorders>
            <w:shd w:val="clear" w:color="auto" w:fill="auto"/>
          </w:tcPr>
          <w:p w:rsidR="00DB0AD8" w:rsidRPr="00DB0AD8" w:rsidRDefault="00DB0AD8" w:rsidP="00DB0AD8">
            <w:pPr>
              <w:jc w:val="right"/>
              <w:rPr>
                <w:rFonts w:ascii="Arial" w:hAnsi="Arial" w:cs="Arial"/>
                <w:sz w:val="17"/>
                <w:szCs w:val="17"/>
              </w:rPr>
            </w:pPr>
            <w:r w:rsidRPr="00DB0AD8">
              <w:rPr>
                <w:rFonts w:ascii="Arial" w:hAnsi="Arial" w:cs="Arial"/>
                <w:sz w:val="17"/>
                <w:szCs w:val="17"/>
              </w:rPr>
              <w:t>163,183,192</w:t>
            </w:r>
          </w:p>
        </w:tc>
        <w:tc>
          <w:tcPr>
            <w:tcW w:w="2180" w:type="dxa"/>
            <w:tcBorders>
              <w:top w:val="nil"/>
              <w:left w:val="nil"/>
              <w:bottom w:val="single" w:sz="4" w:space="0" w:color="auto"/>
              <w:right w:val="single" w:sz="4" w:space="0" w:color="auto"/>
            </w:tcBorders>
            <w:shd w:val="clear" w:color="auto" w:fill="auto"/>
          </w:tcPr>
          <w:p w:rsidR="00DB0AD8" w:rsidRPr="00DB0AD8" w:rsidRDefault="00DB0AD8" w:rsidP="00DB0AD8">
            <w:pPr>
              <w:jc w:val="right"/>
              <w:rPr>
                <w:rFonts w:ascii="Arial" w:hAnsi="Arial" w:cs="Arial"/>
                <w:sz w:val="17"/>
                <w:szCs w:val="17"/>
              </w:rPr>
            </w:pPr>
            <w:r w:rsidRPr="00DB0AD8">
              <w:rPr>
                <w:rFonts w:ascii="Arial" w:hAnsi="Arial" w:cs="Arial"/>
                <w:sz w:val="17"/>
                <w:szCs w:val="17"/>
              </w:rPr>
              <w:t>128,187,336</w:t>
            </w:r>
          </w:p>
        </w:tc>
      </w:tr>
      <w:tr w:rsidR="00DB0AD8" w:rsidTr="00DB0AD8">
        <w:trPr>
          <w:trHeight w:val="240"/>
          <w:jc w:val="center"/>
        </w:trPr>
        <w:tc>
          <w:tcPr>
            <w:tcW w:w="4900" w:type="dxa"/>
            <w:tcBorders>
              <w:top w:val="nil"/>
              <w:left w:val="single" w:sz="4" w:space="0" w:color="auto"/>
              <w:bottom w:val="single" w:sz="4" w:space="0" w:color="auto"/>
              <w:right w:val="single" w:sz="4" w:space="0" w:color="auto"/>
            </w:tcBorders>
            <w:shd w:val="clear" w:color="auto" w:fill="auto"/>
          </w:tcPr>
          <w:p w:rsidR="00DB0AD8" w:rsidRPr="0015343C" w:rsidRDefault="00DB0AD8" w:rsidP="00DB0AD8">
            <w:pPr>
              <w:ind w:left="634"/>
              <w:rPr>
                <w:rFonts w:ascii="Arial" w:hAnsi="Arial" w:cs="Arial"/>
                <w:sz w:val="17"/>
                <w:szCs w:val="17"/>
              </w:rPr>
            </w:pPr>
            <w:r w:rsidRPr="0015343C">
              <w:rPr>
                <w:rFonts w:ascii="Arial" w:hAnsi="Arial" w:cs="Arial"/>
                <w:sz w:val="17"/>
                <w:szCs w:val="17"/>
              </w:rPr>
              <w:t>Servicios Generales</w:t>
            </w:r>
          </w:p>
        </w:tc>
        <w:tc>
          <w:tcPr>
            <w:tcW w:w="2180" w:type="dxa"/>
            <w:tcBorders>
              <w:top w:val="nil"/>
              <w:left w:val="nil"/>
              <w:bottom w:val="single" w:sz="4" w:space="0" w:color="auto"/>
              <w:right w:val="single" w:sz="4" w:space="0" w:color="auto"/>
            </w:tcBorders>
            <w:shd w:val="clear" w:color="auto" w:fill="auto"/>
          </w:tcPr>
          <w:p w:rsidR="00DB0AD8" w:rsidRPr="00DB0AD8" w:rsidRDefault="00DB0AD8" w:rsidP="00DB0AD8">
            <w:pPr>
              <w:jc w:val="right"/>
              <w:rPr>
                <w:rFonts w:ascii="Arial" w:hAnsi="Arial" w:cs="Arial"/>
                <w:sz w:val="17"/>
                <w:szCs w:val="17"/>
              </w:rPr>
            </w:pPr>
            <w:r w:rsidRPr="00DB0AD8">
              <w:rPr>
                <w:rFonts w:ascii="Arial" w:hAnsi="Arial" w:cs="Arial"/>
                <w:sz w:val="17"/>
                <w:szCs w:val="17"/>
              </w:rPr>
              <w:t>1,641,414,225</w:t>
            </w:r>
          </w:p>
        </w:tc>
        <w:tc>
          <w:tcPr>
            <w:tcW w:w="2180" w:type="dxa"/>
            <w:tcBorders>
              <w:top w:val="nil"/>
              <w:left w:val="nil"/>
              <w:bottom w:val="single" w:sz="4" w:space="0" w:color="auto"/>
              <w:right w:val="single" w:sz="4" w:space="0" w:color="auto"/>
            </w:tcBorders>
            <w:shd w:val="clear" w:color="auto" w:fill="auto"/>
          </w:tcPr>
          <w:p w:rsidR="00DB0AD8" w:rsidRPr="00DB0AD8" w:rsidRDefault="00DB0AD8" w:rsidP="00DB0AD8">
            <w:pPr>
              <w:jc w:val="right"/>
              <w:rPr>
                <w:rFonts w:ascii="Arial" w:hAnsi="Arial" w:cs="Arial"/>
                <w:sz w:val="17"/>
                <w:szCs w:val="17"/>
              </w:rPr>
            </w:pPr>
            <w:r w:rsidRPr="00DB0AD8">
              <w:rPr>
                <w:rFonts w:ascii="Arial" w:hAnsi="Arial" w:cs="Arial"/>
                <w:sz w:val="17"/>
                <w:szCs w:val="17"/>
              </w:rPr>
              <w:t>1,510,976,547</w:t>
            </w:r>
          </w:p>
        </w:tc>
      </w:tr>
      <w:tr w:rsidR="00DB0AD8" w:rsidTr="00DB0AD8">
        <w:trPr>
          <w:trHeight w:val="240"/>
          <w:jc w:val="center"/>
        </w:trPr>
        <w:tc>
          <w:tcPr>
            <w:tcW w:w="4900" w:type="dxa"/>
            <w:tcBorders>
              <w:top w:val="nil"/>
              <w:left w:val="single" w:sz="4" w:space="0" w:color="auto"/>
              <w:bottom w:val="single" w:sz="4" w:space="0" w:color="auto"/>
              <w:right w:val="single" w:sz="4" w:space="0" w:color="auto"/>
            </w:tcBorders>
            <w:shd w:val="clear" w:color="auto" w:fill="auto"/>
          </w:tcPr>
          <w:p w:rsidR="00DB0AD8" w:rsidRPr="0069430E" w:rsidRDefault="00DB0AD8" w:rsidP="00DB0AD8">
            <w:pPr>
              <w:rPr>
                <w:rFonts w:ascii="Arial" w:hAnsi="Arial" w:cs="Arial"/>
                <w:b/>
                <w:sz w:val="17"/>
                <w:szCs w:val="17"/>
              </w:rPr>
            </w:pPr>
            <w:r w:rsidRPr="0069430E">
              <w:rPr>
                <w:rFonts w:ascii="Arial" w:hAnsi="Arial" w:cs="Arial"/>
                <w:b/>
                <w:sz w:val="17"/>
                <w:szCs w:val="17"/>
              </w:rPr>
              <w:t>Transferencias, Asignaciones, Subsidios y Otras Ayudas</w:t>
            </w:r>
          </w:p>
        </w:tc>
        <w:tc>
          <w:tcPr>
            <w:tcW w:w="2180" w:type="dxa"/>
            <w:tcBorders>
              <w:top w:val="nil"/>
              <w:left w:val="nil"/>
              <w:bottom w:val="single" w:sz="4" w:space="0" w:color="auto"/>
              <w:right w:val="single" w:sz="4" w:space="0" w:color="auto"/>
            </w:tcBorders>
            <w:shd w:val="clear" w:color="auto" w:fill="auto"/>
          </w:tcPr>
          <w:p w:rsidR="00DB0AD8" w:rsidRPr="00DB0AD8" w:rsidRDefault="00DB0AD8" w:rsidP="00DB0AD8">
            <w:pPr>
              <w:jc w:val="right"/>
              <w:rPr>
                <w:rFonts w:ascii="Arial" w:hAnsi="Arial" w:cs="Arial"/>
                <w:sz w:val="17"/>
                <w:szCs w:val="17"/>
              </w:rPr>
            </w:pPr>
            <w:r w:rsidRPr="00DB0AD8">
              <w:rPr>
                <w:rFonts w:ascii="Arial" w:hAnsi="Arial" w:cs="Arial"/>
                <w:sz w:val="17"/>
                <w:szCs w:val="17"/>
              </w:rPr>
              <w:t>89,667,320</w:t>
            </w:r>
          </w:p>
        </w:tc>
        <w:tc>
          <w:tcPr>
            <w:tcW w:w="2180" w:type="dxa"/>
            <w:tcBorders>
              <w:top w:val="nil"/>
              <w:left w:val="nil"/>
              <w:bottom w:val="single" w:sz="4" w:space="0" w:color="auto"/>
              <w:right w:val="single" w:sz="4" w:space="0" w:color="auto"/>
            </w:tcBorders>
            <w:shd w:val="clear" w:color="auto" w:fill="auto"/>
          </w:tcPr>
          <w:p w:rsidR="00DB0AD8" w:rsidRPr="00DB0AD8" w:rsidRDefault="00DB0AD8" w:rsidP="00DB0AD8">
            <w:pPr>
              <w:jc w:val="right"/>
              <w:rPr>
                <w:rFonts w:ascii="Arial" w:hAnsi="Arial" w:cs="Arial"/>
                <w:sz w:val="17"/>
                <w:szCs w:val="17"/>
              </w:rPr>
            </w:pPr>
            <w:r w:rsidRPr="00DB0AD8">
              <w:rPr>
                <w:rFonts w:ascii="Arial" w:hAnsi="Arial" w:cs="Arial"/>
                <w:sz w:val="17"/>
                <w:szCs w:val="17"/>
              </w:rPr>
              <w:t>175,379,838</w:t>
            </w:r>
          </w:p>
        </w:tc>
      </w:tr>
      <w:tr w:rsidR="00DB0AD8" w:rsidTr="00DB0AD8">
        <w:trPr>
          <w:trHeight w:val="240"/>
          <w:jc w:val="center"/>
        </w:trPr>
        <w:tc>
          <w:tcPr>
            <w:tcW w:w="4900" w:type="dxa"/>
            <w:tcBorders>
              <w:top w:val="nil"/>
              <w:left w:val="single" w:sz="4" w:space="0" w:color="auto"/>
              <w:bottom w:val="single" w:sz="4" w:space="0" w:color="auto"/>
              <w:right w:val="single" w:sz="4" w:space="0" w:color="auto"/>
            </w:tcBorders>
            <w:shd w:val="clear" w:color="auto" w:fill="auto"/>
          </w:tcPr>
          <w:p w:rsidR="00DB0AD8" w:rsidRPr="0069430E" w:rsidRDefault="00DB0AD8" w:rsidP="00DB0AD8">
            <w:pPr>
              <w:rPr>
                <w:rFonts w:ascii="Arial" w:hAnsi="Arial" w:cs="Arial"/>
                <w:b/>
                <w:sz w:val="17"/>
                <w:szCs w:val="17"/>
              </w:rPr>
            </w:pPr>
            <w:r w:rsidRPr="0069430E">
              <w:rPr>
                <w:rFonts w:ascii="Arial" w:hAnsi="Arial" w:cs="Arial"/>
                <w:b/>
                <w:sz w:val="17"/>
                <w:szCs w:val="17"/>
              </w:rPr>
              <w:t>Otros Gastos y Pérdidas Extraordinarias</w:t>
            </w:r>
          </w:p>
        </w:tc>
        <w:tc>
          <w:tcPr>
            <w:tcW w:w="2180" w:type="dxa"/>
            <w:tcBorders>
              <w:top w:val="nil"/>
              <w:left w:val="nil"/>
              <w:bottom w:val="single" w:sz="4" w:space="0" w:color="auto"/>
              <w:right w:val="single" w:sz="4" w:space="0" w:color="auto"/>
            </w:tcBorders>
            <w:shd w:val="clear" w:color="auto" w:fill="auto"/>
          </w:tcPr>
          <w:p w:rsidR="00DB0AD8" w:rsidRPr="00DB0AD8" w:rsidRDefault="00DB0AD8" w:rsidP="00DB0AD8">
            <w:pPr>
              <w:jc w:val="right"/>
              <w:rPr>
                <w:rFonts w:ascii="Arial" w:hAnsi="Arial" w:cs="Arial"/>
                <w:sz w:val="17"/>
                <w:szCs w:val="17"/>
              </w:rPr>
            </w:pPr>
            <w:r w:rsidRPr="00DB0AD8">
              <w:rPr>
                <w:rFonts w:ascii="Arial" w:hAnsi="Arial" w:cs="Arial"/>
                <w:sz w:val="17"/>
                <w:szCs w:val="17"/>
              </w:rPr>
              <w:t>381,205,529</w:t>
            </w:r>
          </w:p>
        </w:tc>
        <w:tc>
          <w:tcPr>
            <w:tcW w:w="2180" w:type="dxa"/>
            <w:tcBorders>
              <w:top w:val="nil"/>
              <w:left w:val="nil"/>
              <w:bottom w:val="single" w:sz="4" w:space="0" w:color="auto"/>
              <w:right w:val="single" w:sz="4" w:space="0" w:color="auto"/>
            </w:tcBorders>
            <w:shd w:val="clear" w:color="auto" w:fill="auto"/>
          </w:tcPr>
          <w:p w:rsidR="00DB0AD8" w:rsidRPr="00DB0AD8" w:rsidRDefault="00DB0AD8" w:rsidP="00DB0AD8">
            <w:pPr>
              <w:jc w:val="right"/>
              <w:rPr>
                <w:rFonts w:ascii="Arial" w:hAnsi="Arial" w:cs="Arial"/>
                <w:sz w:val="17"/>
                <w:szCs w:val="17"/>
              </w:rPr>
            </w:pPr>
            <w:r w:rsidRPr="00DB0AD8">
              <w:rPr>
                <w:rFonts w:ascii="Arial" w:hAnsi="Arial" w:cs="Arial"/>
                <w:sz w:val="17"/>
                <w:szCs w:val="17"/>
              </w:rPr>
              <w:t>315,436,182</w:t>
            </w:r>
          </w:p>
        </w:tc>
      </w:tr>
      <w:tr w:rsidR="00DB0AD8" w:rsidTr="00DB0AD8">
        <w:trPr>
          <w:trHeight w:val="240"/>
          <w:jc w:val="center"/>
        </w:trPr>
        <w:tc>
          <w:tcPr>
            <w:tcW w:w="4900" w:type="dxa"/>
            <w:tcBorders>
              <w:top w:val="nil"/>
              <w:left w:val="single" w:sz="4" w:space="0" w:color="auto"/>
              <w:bottom w:val="single" w:sz="4" w:space="0" w:color="auto"/>
              <w:right w:val="single" w:sz="4" w:space="0" w:color="auto"/>
            </w:tcBorders>
            <w:shd w:val="clear" w:color="auto" w:fill="auto"/>
          </w:tcPr>
          <w:p w:rsidR="00DB0AD8" w:rsidRPr="0069430E" w:rsidRDefault="00DB0AD8" w:rsidP="00DB0AD8">
            <w:pPr>
              <w:rPr>
                <w:rFonts w:ascii="Arial" w:hAnsi="Arial" w:cs="Arial"/>
                <w:b/>
                <w:sz w:val="17"/>
                <w:szCs w:val="17"/>
              </w:rPr>
            </w:pPr>
            <w:r w:rsidRPr="00DB0AD8">
              <w:rPr>
                <w:rFonts w:ascii="Arial" w:hAnsi="Arial" w:cs="Arial"/>
                <w:b/>
                <w:sz w:val="17"/>
                <w:szCs w:val="17"/>
              </w:rPr>
              <w:t>Inversión Pública</w:t>
            </w:r>
            <w:r w:rsidRPr="00DB0AD8">
              <w:rPr>
                <w:rFonts w:ascii="Arial" w:hAnsi="Arial" w:cs="Arial"/>
                <w:b/>
                <w:sz w:val="17"/>
                <w:szCs w:val="17"/>
              </w:rPr>
              <w:tab/>
            </w:r>
          </w:p>
        </w:tc>
        <w:tc>
          <w:tcPr>
            <w:tcW w:w="2180" w:type="dxa"/>
            <w:tcBorders>
              <w:top w:val="nil"/>
              <w:left w:val="nil"/>
              <w:bottom w:val="single" w:sz="4" w:space="0" w:color="auto"/>
              <w:right w:val="single" w:sz="4" w:space="0" w:color="auto"/>
            </w:tcBorders>
            <w:shd w:val="clear" w:color="auto" w:fill="auto"/>
          </w:tcPr>
          <w:p w:rsidR="00DB0AD8" w:rsidRPr="00DB0AD8" w:rsidRDefault="00DB0AD8" w:rsidP="00DB0AD8">
            <w:pPr>
              <w:jc w:val="right"/>
              <w:rPr>
                <w:rFonts w:ascii="Arial" w:hAnsi="Arial" w:cs="Arial"/>
                <w:sz w:val="17"/>
                <w:szCs w:val="17"/>
              </w:rPr>
            </w:pPr>
            <w:r w:rsidRPr="00DB0AD8">
              <w:rPr>
                <w:rFonts w:ascii="Arial" w:hAnsi="Arial" w:cs="Arial"/>
                <w:sz w:val="17"/>
                <w:szCs w:val="17"/>
              </w:rPr>
              <w:t>0</w:t>
            </w:r>
          </w:p>
        </w:tc>
        <w:tc>
          <w:tcPr>
            <w:tcW w:w="2180" w:type="dxa"/>
            <w:tcBorders>
              <w:top w:val="nil"/>
              <w:left w:val="nil"/>
              <w:bottom w:val="single" w:sz="4" w:space="0" w:color="auto"/>
              <w:right w:val="single" w:sz="4" w:space="0" w:color="auto"/>
            </w:tcBorders>
            <w:shd w:val="clear" w:color="auto" w:fill="auto"/>
          </w:tcPr>
          <w:p w:rsidR="00DB0AD8" w:rsidRPr="00DB0AD8" w:rsidRDefault="00DB0AD8" w:rsidP="00DB0AD8">
            <w:pPr>
              <w:jc w:val="right"/>
              <w:rPr>
                <w:rFonts w:ascii="Arial" w:hAnsi="Arial" w:cs="Arial"/>
                <w:sz w:val="17"/>
                <w:szCs w:val="17"/>
              </w:rPr>
            </w:pPr>
            <w:r w:rsidRPr="00DB0AD8">
              <w:rPr>
                <w:rFonts w:ascii="Arial" w:hAnsi="Arial" w:cs="Arial"/>
                <w:sz w:val="17"/>
                <w:szCs w:val="17"/>
              </w:rPr>
              <w:t>602,371</w:t>
            </w:r>
          </w:p>
        </w:tc>
      </w:tr>
      <w:tr w:rsidR="00DB0AD8" w:rsidRPr="002D70DA" w:rsidTr="00DB0AD8">
        <w:trPr>
          <w:trHeight w:val="240"/>
          <w:jc w:val="center"/>
        </w:trPr>
        <w:tc>
          <w:tcPr>
            <w:tcW w:w="4900" w:type="dxa"/>
            <w:tcBorders>
              <w:top w:val="nil"/>
              <w:left w:val="nil"/>
              <w:bottom w:val="nil"/>
              <w:right w:val="nil"/>
            </w:tcBorders>
            <w:shd w:val="clear" w:color="000000" w:fill="FFFFFF"/>
            <w:vAlign w:val="center"/>
            <w:hideMark/>
          </w:tcPr>
          <w:p w:rsidR="00DB0AD8" w:rsidRPr="002D70DA" w:rsidRDefault="00DB0AD8" w:rsidP="00DB0AD8">
            <w:pPr>
              <w:jc w:val="center"/>
              <w:rPr>
                <w:rFonts w:ascii="Arial" w:hAnsi="Arial" w:cs="Arial"/>
                <w:b/>
                <w:bCs/>
                <w:color w:val="000000"/>
                <w:sz w:val="17"/>
                <w:szCs w:val="17"/>
              </w:rPr>
            </w:pPr>
            <w:r>
              <w:rPr>
                <w:rFonts w:ascii="Arial" w:hAnsi="Arial" w:cs="Arial"/>
                <w:b/>
                <w:bCs/>
                <w:color w:val="000000"/>
                <w:sz w:val="17"/>
                <w:szCs w:val="17"/>
              </w:rPr>
              <w:t>Gastos y Otras Pérdidas</w:t>
            </w:r>
          </w:p>
        </w:tc>
        <w:tc>
          <w:tcPr>
            <w:tcW w:w="2180" w:type="dxa"/>
            <w:tcBorders>
              <w:top w:val="nil"/>
              <w:left w:val="single" w:sz="4" w:space="0" w:color="auto"/>
              <w:bottom w:val="single" w:sz="4" w:space="0" w:color="auto"/>
              <w:right w:val="single" w:sz="4" w:space="0" w:color="auto"/>
            </w:tcBorders>
            <w:shd w:val="clear" w:color="000000" w:fill="FFFFFF"/>
          </w:tcPr>
          <w:p w:rsidR="00DB0AD8" w:rsidRPr="00DB0AD8" w:rsidRDefault="00DB0AD8" w:rsidP="00DB0AD8">
            <w:pPr>
              <w:jc w:val="right"/>
              <w:rPr>
                <w:rFonts w:ascii="Arial" w:hAnsi="Arial" w:cs="Arial"/>
                <w:b/>
                <w:sz w:val="17"/>
                <w:szCs w:val="17"/>
              </w:rPr>
            </w:pPr>
            <w:r w:rsidRPr="00DB0AD8">
              <w:rPr>
                <w:rFonts w:ascii="Arial" w:hAnsi="Arial" w:cs="Arial"/>
                <w:b/>
                <w:sz w:val="17"/>
                <w:szCs w:val="17"/>
              </w:rPr>
              <w:t>2,955,396,336</w:t>
            </w:r>
          </w:p>
        </w:tc>
        <w:tc>
          <w:tcPr>
            <w:tcW w:w="2180" w:type="dxa"/>
            <w:tcBorders>
              <w:top w:val="single" w:sz="4" w:space="0" w:color="auto"/>
              <w:left w:val="nil"/>
              <w:bottom w:val="single" w:sz="4" w:space="0" w:color="auto"/>
              <w:right w:val="single" w:sz="4" w:space="0" w:color="auto"/>
            </w:tcBorders>
            <w:shd w:val="clear" w:color="000000" w:fill="FFFFFF"/>
            <w:noWrap/>
          </w:tcPr>
          <w:p w:rsidR="00DB0AD8" w:rsidRPr="00DB0AD8" w:rsidRDefault="00DB0AD8" w:rsidP="00DB0AD8">
            <w:pPr>
              <w:jc w:val="right"/>
              <w:rPr>
                <w:rFonts w:ascii="Arial" w:hAnsi="Arial" w:cs="Arial"/>
                <w:b/>
                <w:sz w:val="17"/>
                <w:szCs w:val="17"/>
              </w:rPr>
            </w:pPr>
            <w:r w:rsidRPr="00DB0AD8">
              <w:rPr>
                <w:rFonts w:ascii="Arial" w:hAnsi="Arial" w:cs="Arial"/>
                <w:b/>
                <w:sz w:val="17"/>
                <w:szCs w:val="17"/>
              </w:rPr>
              <w:t>2,754,849,028</w:t>
            </w:r>
          </w:p>
        </w:tc>
      </w:tr>
    </w:tbl>
    <w:p w:rsidR="00510FDC" w:rsidRDefault="00510FDC" w:rsidP="00510FDC">
      <w:pPr>
        <w:autoSpaceDE w:val="0"/>
        <w:autoSpaceDN w:val="0"/>
        <w:adjustRightInd w:val="0"/>
        <w:spacing w:before="240" w:after="120"/>
        <w:ind w:left="709"/>
        <w:rPr>
          <w:rFonts w:ascii="Arial" w:eastAsia="Calibri" w:hAnsi="Arial" w:cs="Arial"/>
          <w:spacing w:val="-1"/>
          <w:sz w:val="17"/>
          <w:szCs w:val="17"/>
        </w:rPr>
      </w:pPr>
      <w:r>
        <w:rPr>
          <w:rFonts w:ascii="Arial" w:eastAsia="Calibri" w:hAnsi="Arial" w:cs="Arial"/>
          <w:spacing w:val="-1"/>
          <w:sz w:val="17"/>
          <w:szCs w:val="17"/>
        </w:rPr>
        <w:t>El rubro de Servicios Personales está distribuido de la siguiente manera:</w:t>
      </w:r>
    </w:p>
    <w:p w:rsidR="00510FDC" w:rsidRPr="002D70DA" w:rsidRDefault="00510FDC" w:rsidP="00510FDC">
      <w:pPr>
        <w:autoSpaceDE w:val="0"/>
        <w:autoSpaceDN w:val="0"/>
        <w:adjustRightInd w:val="0"/>
        <w:spacing w:before="240" w:after="120"/>
        <w:jc w:val="center"/>
        <w:rPr>
          <w:rFonts w:ascii="Arial" w:eastAsia="Calibri" w:hAnsi="Arial" w:cs="Arial"/>
          <w:b/>
          <w:spacing w:val="-1"/>
          <w:sz w:val="17"/>
          <w:szCs w:val="17"/>
        </w:rPr>
      </w:pPr>
      <w:r w:rsidRPr="002D70DA">
        <w:rPr>
          <w:rFonts w:ascii="Arial" w:eastAsia="Calibri" w:hAnsi="Arial" w:cs="Arial"/>
          <w:b/>
          <w:spacing w:val="-1"/>
          <w:sz w:val="17"/>
          <w:szCs w:val="17"/>
        </w:rPr>
        <w:t>(Pesos)</w:t>
      </w:r>
    </w:p>
    <w:tbl>
      <w:tblPr>
        <w:tblW w:w="9260" w:type="dxa"/>
        <w:jc w:val="center"/>
        <w:tblCellMar>
          <w:left w:w="70" w:type="dxa"/>
          <w:right w:w="70" w:type="dxa"/>
        </w:tblCellMar>
        <w:tblLook w:val="04A0" w:firstRow="1" w:lastRow="0" w:firstColumn="1" w:lastColumn="0" w:noHBand="0" w:noVBand="1"/>
        <w:tblDescription w:val="monto"/>
      </w:tblPr>
      <w:tblGrid>
        <w:gridCol w:w="4900"/>
        <w:gridCol w:w="2180"/>
        <w:gridCol w:w="2180"/>
      </w:tblGrid>
      <w:tr w:rsidR="008A039E" w:rsidRPr="002D70DA" w:rsidTr="00731337">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8A039E" w:rsidRPr="002D70DA" w:rsidRDefault="008A039E" w:rsidP="009831D5">
            <w:pPr>
              <w:jc w:val="center"/>
              <w:rPr>
                <w:rFonts w:ascii="Arial" w:hAnsi="Arial" w:cs="Arial"/>
                <w:b/>
                <w:bCs/>
                <w:color w:val="000000"/>
                <w:sz w:val="17"/>
                <w:szCs w:val="17"/>
              </w:rPr>
            </w:pPr>
            <w:r>
              <w:rPr>
                <w:rFonts w:ascii="Arial" w:hAnsi="Arial" w:cs="Arial"/>
                <w:b/>
                <w:bCs/>
                <w:color w:val="000000"/>
                <w:sz w:val="17"/>
                <w:szCs w:val="17"/>
              </w:rPr>
              <w:t>Entidad</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8A039E" w:rsidRPr="002D70DA" w:rsidRDefault="009831D5" w:rsidP="009831D5">
            <w:pPr>
              <w:jc w:val="center"/>
              <w:rPr>
                <w:rFonts w:ascii="Arial" w:hAnsi="Arial" w:cs="Arial"/>
                <w:b/>
                <w:bCs/>
                <w:color w:val="000000"/>
                <w:sz w:val="17"/>
                <w:szCs w:val="17"/>
              </w:rPr>
            </w:pPr>
            <w:r>
              <w:rPr>
                <w:rFonts w:ascii="Arial" w:hAnsi="Arial" w:cs="Arial"/>
                <w:b/>
                <w:bCs/>
                <w:color w:val="000000"/>
                <w:sz w:val="17"/>
                <w:szCs w:val="17"/>
              </w:rPr>
              <w:t>2019</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8A039E" w:rsidRPr="002D70DA" w:rsidRDefault="009831D5" w:rsidP="009831D5">
            <w:pPr>
              <w:jc w:val="center"/>
              <w:rPr>
                <w:rFonts w:ascii="Arial" w:hAnsi="Arial" w:cs="Arial"/>
                <w:b/>
                <w:bCs/>
                <w:color w:val="000000"/>
                <w:sz w:val="17"/>
                <w:szCs w:val="17"/>
              </w:rPr>
            </w:pPr>
            <w:r>
              <w:rPr>
                <w:rFonts w:ascii="Arial" w:hAnsi="Arial" w:cs="Arial"/>
                <w:b/>
                <w:bCs/>
                <w:color w:val="000000"/>
                <w:sz w:val="17"/>
                <w:szCs w:val="17"/>
              </w:rPr>
              <w:t>2018</w:t>
            </w:r>
          </w:p>
        </w:tc>
      </w:tr>
      <w:tr w:rsidR="00731337" w:rsidRPr="002D70DA" w:rsidTr="00731337">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731337" w:rsidRPr="00731337" w:rsidRDefault="00731337" w:rsidP="00731337">
            <w:pPr>
              <w:rPr>
                <w:rFonts w:ascii="Arial" w:hAnsi="Arial" w:cs="Arial"/>
                <w:sz w:val="17"/>
                <w:szCs w:val="17"/>
              </w:rPr>
            </w:pPr>
            <w:r w:rsidRPr="00731337">
              <w:rPr>
                <w:rFonts w:ascii="Arial" w:hAnsi="Arial" w:cs="Arial"/>
                <w:sz w:val="17"/>
                <w:szCs w:val="17"/>
              </w:rPr>
              <w:t>Comisión Estatal de Aguas</w:t>
            </w:r>
          </w:p>
        </w:tc>
        <w:tc>
          <w:tcPr>
            <w:tcW w:w="2180" w:type="dxa"/>
            <w:tcBorders>
              <w:top w:val="single" w:sz="4" w:space="0" w:color="auto"/>
              <w:left w:val="nil"/>
              <w:bottom w:val="single" w:sz="4" w:space="0" w:color="auto"/>
              <w:right w:val="single" w:sz="4" w:space="0" w:color="auto"/>
            </w:tcBorders>
            <w:shd w:val="clear" w:color="auto" w:fill="auto"/>
          </w:tcPr>
          <w:p w:rsidR="00731337" w:rsidRPr="00731337" w:rsidRDefault="00731337" w:rsidP="00731337">
            <w:pPr>
              <w:jc w:val="right"/>
              <w:rPr>
                <w:rFonts w:ascii="Arial" w:hAnsi="Arial" w:cs="Arial"/>
                <w:sz w:val="17"/>
                <w:szCs w:val="17"/>
              </w:rPr>
            </w:pPr>
            <w:r w:rsidRPr="00731337">
              <w:rPr>
                <w:rFonts w:ascii="Arial" w:hAnsi="Arial" w:cs="Arial"/>
                <w:sz w:val="17"/>
                <w:szCs w:val="17"/>
              </w:rPr>
              <w:t xml:space="preserve">637,110,319 </w:t>
            </w:r>
          </w:p>
        </w:tc>
        <w:tc>
          <w:tcPr>
            <w:tcW w:w="2180" w:type="dxa"/>
            <w:tcBorders>
              <w:top w:val="single" w:sz="4" w:space="0" w:color="auto"/>
              <w:left w:val="nil"/>
              <w:bottom w:val="single" w:sz="4" w:space="0" w:color="auto"/>
              <w:right w:val="single" w:sz="4" w:space="0" w:color="auto"/>
            </w:tcBorders>
            <w:shd w:val="clear" w:color="auto" w:fill="auto"/>
          </w:tcPr>
          <w:p w:rsidR="00731337" w:rsidRPr="00731337" w:rsidRDefault="00731337" w:rsidP="00731337">
            <w:pPr>
              <w:jc w:val="right"/>
              <w:rPr>
                <w:rFonts w:ascii="Arial" w:hAnsi="Arial" w:cs="Arial"/>
                <w:sz w:val="17"/>
                <w:szCs w:val="17"/>
              </w:rPr>
            </w:pPr>
            <w:r w:rsidRPr="00731337">
              <w:rPr>
                <w:rFonts w:ascii="Arial" w:hAnsi="Arial" w:cs="Arial"/>
                <w:sz w:val="17"/>
                <w:szCs w:val="17"/>
              </w:rPr>
              <w:t xml:space="preserve">585,856,289 </w:t>
            </w:r>
          </w:p>
        </w:tc>
      </w:tr>
      <w:tr w:rsidR="00731337" w:rsidRPr="002D70DA" w:rsidTr="00731337">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731337" w:rsidRPr="00731337" w:rsidRDefault="00731337" w:rsidP="00731337">
            <w:pPr>
              <w:rPr>
                <w:rFonts w:ascii="Arial" w:hAnsi="Arial" w:cs="Arial"/>
                <w:sz w:val="17"/>
                <w:szCs w:val="17"/>
              </w:rPr>
            </w:pPr>
            <w:r w:rsidRPr="00731337">
              <w:rPr>
                <w:rFonts w:ascii="Arial" w:hAnsi="Arial" w:cs="Arial"/>
                <w:sz w:val="17"/>
                <w:szCs w:val="17"/>
              </w:rPr>
              <w:t>Aeropuerto Intercontinental de Querétaro, S.A. de C.V.</w:t>
            </w:r>
          </w:p>
        </w:tc>
        <w:tc>
          <w:tcPr>
            <w:tcW w:w="2180" w:type="dxa"/>
            <w:tcBorders>
              <w:top w:val="single" w:sz="4" w:space="0" w:color="auto"/>
              <w:left w:val="nil"/>
              <w:bottom w:val="single" w:sz="4" w:space="0" w:color="auto"/>
              <w:right w:val="single" w:sz="4" w:space="0" w:color="auto"/>
            </w:tcBorders>
            <w:shd w:val="clear" w:color="auto" w:fill="auto"/>
          </w:tcPr>
          <w:p w:rsidR="00731337" w:rsidRPr="00731337" w:rsidRDefault="00731337" w:rsidP="00731337">
            <w:pPr>
              <w:jc w:val="right"/>
              <w:rPr>
                <w:rFonts w:ascii="Arial" w:hAnsi="Arial" w:cs="Arial"/>
                <w:sz w:val="17"/>
                <w:szCs w:val="17"/>
              </w:rPr>
            </w:pPr>
            <w:r w:rsidRPr="00731337">
              <w:rPr>
                <w:rFonts w:ascii="Arial" w:hAnsi="Arial" w:cs="Arial"/>
                <w:sz w:val="17"/>
                <w:szCs w:val="17"/>
              </w:rPr>
              <w:t xml:space="preserve">42,815,752 </w:t>
            </w:r>
          </w:p>
        </w:tc>
        <w:tc>
          <w:tcPr>
            <w:tcW w:w="2180" w:type="dxa"/>
            <w:tcBorders>
              <w:top w:val="single" w:sz="4" w:space="0" w:color="auto"/>
              <w:left w:val="nil"/>
              <w:bottom w:val="single" w:sz="4" w:space="0" w:color="auto"/>
              <w:right w:val="single" w:sz="4" w:space="0" w:color="auto"/>
            </w:tcBorders>
            <w:shd w:val="clear" w:color="auto" w:fill="auto"/>
          </w:tcPr>
          <w:p w:rsidR="00731337" w:rsidRPr="00731337" w:rsidRDefault="00731337" w:rsidP="00731337">
            <w:pPr>
              <w:jc w:val="right"/>
              <w:rPr>
                <w:rFonts w:ascii="Arial" w:hAnsi="Arial" w:cs="Arial"/>
                <w:sz w:val="17"/>
                <w:szCs w:val="17"/>
              </w:rPr>
            </w:pPr>
            <w:r w:rsidRPr="00731337">
              <w:rPr>
                <w:rFonts w:ascii="Arial" w:hAnsi="Arial" w:cs="Arial"/>
                <w:sz w:val="17"/>
                <w:szCs w:val="17"/>
              </w:rPr>
              <w:t xml:space="preserve">38,410,466 </w:t>
            </w:r>
          </w:p>
        </w:tc>
      </w:tr>
      <w:tr w:rsidR="00731337" w:rsidRPr="002D70DA" w:rsidTr="00731337">
        <w:trPr>
          <w:trHeight w:val="240"/>
          <w:jc w:val="center"/>
        </w:trPr>
        <w:tc>
          <w:tcPr>
            <w:tcW w:w="4900" w:type="dxa"/>
            <w:tcBorders>
              <w:top w:val="nil"/>
              <w:left w:val="nil"/>
              <w:bottom w:val="nil"/>
              <w:right w:val="single" w:sz="4" w:space="0" w:color="auto"/>
            </w:tcBorders>
            <w:shd w:val="clear" w:color="000000" w:fill="FFFFFF"/>
            <w:vAlign w:val="center"/>
            <w:hideMark/>
          </w:tcPr>
          <w:p w:rsidR="00731337" w:rsidRPr="002D70DA" w:rsidRDefault="00731337" w:rsidP="00731337">
            <w:pPr>
              <w:jc w:val="center"/>
              <w:rPr>
                <w:rFonts w:ascii="Arial" w:hAnsi="Arial" w:cs="Arial"/>
                <w:b/>
                <w:bCs/>
                <w:color w:val="000000"/>
                <w:sz w:val="17"/>
                <w:szCs w:val="17"/>
              </w:rPr>
            </w:pPr>
            <w:r w:rsidRPr="002D70DA">
              <w:rPr>
                <w:rFonts w:ascii="Arial" w:hAnsi="Arial" w:cs="Arial"/>
                <w:b/>
                <w:bCs/>
                <w:color w:val="000000"/>
                <w:sz w:val="17"/>
                <w:szCs w:val="17"/>
              </w:rPr>
              <w:t>T</w:t>
            </w:r>
            <w:r>
              <w:rPr>
                <w:rFonts w:ascii="Arial" w:hAnsi="Arial" w:cs="Arial"/>
                <w:b/>
                <w:bCs/>
                <w:color w:val="000000"/>
                <w:sz w:val="17"/>
                <w:szCs w:val="17"/>
              </w:rPr>
              <w:t>otal</w:t>
            </w:r>
          </w:p>
        </w:tc>
        <w:tc>
          <w:tcPr>
            <w:tcW w:w="2180" w:type="dxa"/>
            <w:tcBorders>
              <w:top w:val="single" w:sz="4" w:space="0" w:color="auto"/>
              <w:left w:val="single" w:sz="4" w:space="0" w:color="auto"/>
              <w:bottom w:val="single" w:sz="4" w:space="0" w:color="auto"/>
              <w:right w:val="nil"/>
            </w:tcBorders>
            <w:shd w:val="clear" w:color="000000" w:fill="FFFFFF"/>
          </w:tcPr>
          <w:p w:rsidR="00731337" w:rsidRPr="00731337" w:rsidRDefault="00731337" w:rsidP="00731337">
            <w:pPr>
              <w:jc w:val="right"/>
              <w:rPr>
                <w:rFonts w:ascii="Arial" w:hAnsi="Arial" w:cs="Arial"/>
                <w:b/>
                <w:sz w:val="17"/>
                <w:szCs w:val="17"/>
              </w:rPr>
            </w:pPr>
            <w:r w:rsidRPr="00731337">
              <w:rPr>
                <w:rFonts w:ascii="Arial" w:hAnsi="Arial" w:cs="Arial"/>
                <w:b/>
                <w:sz w:val="17"/>
                <w:szCs w:val="17"/>
              </w:rPr>
              <w:t xml:space="preserve">679,926,071 </w:t>
            </w:r>
          </w:p>
        </w:tc>
        <w:tc>
          <w:tcPr>
            <w:tcW w:w="2180" w:type="dxa"/>
            <w:tcBorders>
              <w:top w:val="nil"/>
              <w:left w:val="single" w:sz="4" w:space="0" w:color="auto"/>
              <w:bottom w:val="single" w:sz="4" w:space="0" w:color="auto"/>
              <w:right w:val="single" w:sz="4" w:space="0" w:color="auto"/>
            </w:tcBorders>
            <w:shd w:val="clear" w:color="000000" w:fill="FFFFFF"/>
          </w:tcPr>
          <w:p w:rsidR="00731337" w:rsidRPr="00731337" w:rsidRDefault="00731337" w:rsidP="00731337">
            <w:pPr>
              <w:jc w:val="right"/>
              <w:rPr>
                <w:rFonts w:ascii="Arial" w:hAnsi="Arial" w:cs="Arial"/>
                <w:b/>
                <w:sz w:val="17"/>
                <w:szCs w:val="17"/>
              </w:rPr>
            </w:pPr>
            <w:r w:rsidRPr="00731337">
              <w:rPr>
                <w:rFonts w:ascii="Arial" w:hAnsi="Arial" w:cs="Arial"/>
                <w:b/>
                <w:sz w:val="17"/>
                <w:szCs w:val="17"/>
              </w:rPr>
              <w:t xml:space="preserve">624,266,755 </w:t>
            </w:r>
          </w:p>
        </w:tc>
      </w:tr>
    </w:tbl>
    <w:p w:rsidR="00B96342" w:rsidRDefault="00B96342" w:rsidP="000337D3">
      <w:pPr>
        <w:autoSpaceDE w:val="0"/>
        <w:autoSpaceDN w:val="0"/>
        <w:adjustRightInd w:val="0"/>
        <w:spacing w:before="240" w:after="120"/>
        <w:ind w:left="709"/>
        <w:rPr>
          <w:rFonts w:ascii="Arial" w:eastAsia="Calibri" w:hAnsi="Arial" w:cs="Arial"/>
          <w:spacing w:val="-1"/>
          <w:sz w:val="17"/>
          <w:szCs w:val="17"/>
        </w:rPr>
      </w:pPr>
    </w:p>
    <w:p w:rsidR="00B96342" w:rsidRDefault="00B96342">
      <w:pPr>
        <w:rPr>
          <w:rFonts w:ascii="Arial" w:eastAsia="Calibri" w:hAnsi="Arial" w:cs="Arial"/>
          <w:spacing w:val="-1"/>
          <w:sz w:val="17"/>
          <w:szCs w:val="17"/>
        </w:rPr>
      </w:pPr>
      <w:r>
        <w:rPr>
          <w:rFonts w:ascii="Arial" w:eastAsia="Calibri" w:hAnsi="Arial" w:cs="Arial"/>
          <w:spacing w:val="-1"/>
          <w:sz w:val="17"/>
          <w:szCs w:val="17"/>
        </w:rPr>
        <w:br w:type="page"/>
      </w:r>
    </w:p>
    <w:p w:rsidR="000337D3" w:rsidRDefault="000337D3" w:rsidP="000337D3">
      <w:pPr>
        <w:autoSpaceDE w:val="0"/>
        <w:autoSpaceDN w:val="0"/>
        <w:adjustRightInd w:val="0"/>
        <w:spacing w:before="240" w:after="120"/>
        <w:ind w:left="709"/>
        <w:rPr>
          <w:rFonts w:ascii="Arial" w:eastAsia="Calibri" w:hAnsi="Arial" w:cs="Arial"/>
          <w:spacing w:val="-1"/>
          <w:sz w:val="17"/>
          <w:szCs w:val="17"/>
        </w:rPr>
      </w:pPr>
      <w:r>
        <w:rPr>
          <w:rFonts w:ascii="Arial" w:eastAsia="Calibri" w:hAnsi="Arial" w:cs="Arial"/>
          <w:spacing w:val="-1"/>
          <w:sz w:val="17"/>
          <w:szCs w:val="17"/>
        </w:rPr>
        <w:lastRenderedPageBreak/>
        <w:t xml:space="preserve">El rubro de </w:t>
      </w:r>
      <w:r w:rsidRPr="000337D3">
        <w:rPr>
          <w:rFonts w:ascii="Arial" w:eastAsia="Calibri" w:hAnsi="Arial" w:cs="Arial"/>
          <w:spacing w:val="-1"/>
          <w:sz w:val="17"/>
          <w:szCs w:val="17"/>
        </w:rPr>
        <w:t>Materiales y Suministros</w:t>
      </w:r>
      <w:r>
        <w:rPr>
          <w:rFonts w:ascii="Arial" w:eastAsia="Calibri" w:hAnsi="Arial" w:cs="Arial"/>
          <w:spacing w:val="-1"/>
          <w:sz w:val="17"/>
          <w:szCs w:val="17"/>
        </w:rPr>
        <w:t xml:space="preserve"> está distribuido de la siguiente manera:</w:t>
      </w:r>
    </w:p>
    <w:p w:rsidR="000337D3" w:rsidRPr="002D70DA" w:rsidRDefault="000337D3" w:rsidP="000337D3">
      <w:pPr>
        <w:autoSpaceDE w:val="0"/>
        <w:autoSpaceDN w:val="0"/>
        <w:adjustRightInd w:val="0"/>
        <w:spacing w:before="240" w:after="120"/>
        <w:jc w:val="center"/>
        <w:rPr>
          <w:rFonts w:ascii="Arial" w:eastAsia="Calibri" w:hAnsi="Arial" w:cs="Arial"/>
          <w:b/>
          <w:spacing w:val="-1"/>
          <w:sz w:val="17"/>
          <w:szCs w:val="17"/>
        </w:rPr>
      </w:pPr>
      <w:r w:rsidRPr="002D70DA">
        <w:rPr>
          <w:rFonts w:ascii="Arial" w:eastAsia="Calibri" w:hAnsi="Arial" w:cs="Arial"/>
          <w:b/>
          <w:spacing w:val="-1"/>
          <w:sz w:val="17"/>
          <w:szCs w:val="17"/>
        </w:rPr>
        <w:t>(Pesos)</w:t>
      </w:r>
    </w:p>
    <w:tbl>
      <w:tblPr>
        <w:tblW w:w="9260" w:type="dxa"/>
        <w:jc w:val="center"/>
        <w:tblCellMar>
          <w:left w:w="70" w:type="dxa"/>
          <w:right w:w="70" w:type="dxa"/>
        </w:tblCellMar>
        <w:tblLook w:val="04A0" w:firstRow="1" w:lastRow="0" w:firstColumn="1" w:lastColumn="0" w:noHBand="0" w:noVBand="1"/>
        <w:tblDescription w:val="monto"/>
      </w:tblPr>
      <w:tblGrid>
        <w:gridCol w:w="4900"/>
        <w:gridCol w:w="2180"/>
        <w:gridCol w:w="2180"/>
      </w:tblGrid>
      <w:tr w:rsidR="00B77808" w:rsidRPr="002D70DA" w:rsidTr="00731337">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B77808" w:rsidRPr="002D70DA" w:rsidRDefault="00B77808" w:rsidP="009831D5">
            <w:pPr>
              <w:jc w:val="center"/>
              <w:rPr>
                <w:rFonts w:ascii="Arial" w:hAnsi="Arial" w:cs="Arial"/>
                <w:b/>
                <w:bCs/>
                <w:color w:val="000000"/>
                <w:sz w:val="17"/>
                <w:szCs w:val="17"/>
              </w:rPr>
            </w:pPr>
            <w:r>
              <w:rPr>
                <w:rFonts w:ascii="Arial" w:hAnsi="Arial" w:cs="Arial"/>
                <w:b/>
                <w:bCs/>
                <w:color w:val="000000"/>
                <w:sz w:val="17"/>
                <w:szCs w:val="17"/>
              </w:rPr>
              <w:t>Entidad</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B77808" w:rsidRPr="002D70DA" w:rsidRDefault="009831D5" w:rsidP="009831D5">
            <w:pPr>
              <w:jc w:val="center"/>
              <w:rPr>
                <w:rFonts w:ascii="Arial" w:hAnsi="Arial" w:cs="Arial"/>
                <w:b/>
                <w:bCs/>
                <w:color w:val="000000"/>
                <w:sz w:val="17"/>
                <w:szCs w:val="17"/>
              </w:rPr>
            </w:pPr>
            <w:r>
              <w:rPr>
                <w:rFonts w:ascii="Arial" w:hAnsi="Arial" w:cs="Arial"/>
                <w:b/>
                <w:bCs/>
                <w:color w:val="000000"/>
                <w:sz w:val="17"/>
                <w:szCs w:val="17"/>
              </w:rPr>
              <w:t>2019</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B77808" w:rsidRPr="002D70DA" w:rsidRDefault="009831D5" w:rsidP="009831D5">
            <w:pPr>
              <w:jc w:val="center"/>
              <w:rPr>
                <w:rFonts w:ascii="Arial" w:hAnsi="Arial" w:cs="Arial"/>
                <w:b/>
                <w:bCs/>
                <w:color w:val="000000"/>
                <w:sz w:val="17"/>
                <w:szCs w:val="17"/>
              </w:rPr>
            </w:pPr>
            <w:r>
              <w:rPr>
                <w:rFonts w:ascii="Arial" w:hAnsi="Arial" w:cs="Arial"/>
                <w:b/>
                <w:bCs/>
                <w:color w:val="000000"/>
                <w:sz w:val="17"/>
                <w:szCs w:val="17"/>
              </w:rPr>
              <w:t>2018</w:t>
            </w:r>
          </w:p>
        </w:tc>
      </w:tr>
      <w:tr w:rsidR="00731337" w:rsidRPr="002D70DA" w:rsidTr="00731337">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731337" w:rsidRPr="00731337" w:rsidRDefault="00731337" w:rsidP="00731337">
            <w:pPr>
              <w:rPr>
                <w:rFonts w:ascii="Arial" w:hAnsi="Arial" w:cs="Arial"/>
                <w:sz w:val="17"/>
                <w:szCs w:val="17"/>
              </w:rPr>
            </w:pPr>
            <w:r w:rsidRPr="00731337">
              <w:rPr>
                <w:rFonts w:ascii="Arial" w:hAnsi="Arial" w:cs="Arial"/>
                <w:sz w:val="17"/>
                <w:szCs w:val="17"/>
              </w:rPr>
              <w:t>Comisión Estatal de Aguas</w:t>
            </w:r>
          </w:p>
        </w:tc>
        <w:tc>
          <w:tcPr>
            <w:tcW w:w="2180" w:type="dxa"/>
            <w:tcBorders>
              <w:top w:val="single" w:sz="4" w:space="0" w:color="auto"/>
              <w:left w:val="nil"/>
              <w:bottom w:val="single" w:sz="4" w:space="0" w:color="auto"/>
              <w:right w:val="single" w:sz="4" w:space="0" w:color="auto"/>
            </w:tcBorders>
            <w:shd w:val="clear" w:color="auto" w:fill="auto"/>
          </w:tcPr>
          <w:p w:rsidR="00731337" w:rsidRPr="00731337" w:rsidRDefault="00731337" w:rsidP="00731337">
            <w:pPr>
              <w:jc w:val="right"/>
              <w:rPr>
                <w:rFonts w:ascii="Arial" w:hAnsi="Arial" w:cs="Arial"/>
                <w:sz w:val="17"/>
                <w:szCs w:val="17"/>
              </w:rPr>
            </w:pPr>
            <w:r w:rsidRPr="00731337">
              <w:rPr>
                <w:rFonts w:ascii="Arial" w:hAnsi="Arial" w:cs="Arial"/>
                <w:sz w:val="17"/>
                <w:szCs w:val="17"/>
              </w:rPr>
              <w:t xml:space="preserve">156,180,668 </w:t>
            </w:r>
          </w:p>
        </w:tc>
        <w:tc>
          <w:tcPr>
            <w:tcW w:w="2180" w:type="dxa"/>
            <w:tcBorders>
              <w:top w:val="single" w:sz="4" w:space="0" w:color="auto"/>
              <w:left w:val="nil"/>
              <w:bottom w:val="single" w:sz="4" w:space="0" w:color="auto"/>
              <w:right w:val="single" w:sz="4" w:space="0" w:color="auto"/>
            </w:tcBorders>
            <w:shd w:val="clear" w:color="auto" w:fill="auto"/>
          </w:tcPr>
          <w:p w:rsidR="00731337" w:rsidRPr="00731337" w:rsidRDefault="00731337" w:rsidP="00731337">
            <w:pPr>
              <w:jc w:val="right"/>
              <w:rPr>
                <w:rFonts w:ascii="Arial" w:hAnsi="Arial" w:cs="Arial"/>
                <w:sz w:val="17"/>
                <w:szCs w:val="17"/>
              </w:rPr>
            </w:pPr>
            <w:r w:rsidRPr="00731337">
              <w:rPr>
                <w:rFonts w:ascii="Arial" w:hAnsi="Arial" w:cs="Arial"/>
                <w:sz w:val="17"/>
                <w:szCs w:val="17"/>
              </w:rPr>
              <w:t xml:space="preserve">124,147,733 </w:t>
            </w:r>
          </w:p>
        </w:tc>
      </w:tr>
      <w:tr w:rsidR="00731337" w:rsidRPr="002D70DA" w:rsidTr="00731337">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731337" w:rsidRPr="00731337" w:rsidRDefault="00731337" w:rsidP="00731337">
            <w:pPr>
              <w:rPr>
                <w:rFonts w:ascii="Arial" w:hAnsi="Arial" w:cs="Arial"/>
                <w:sz w:val="17"/>
                <w:szCs w:val="17"/>
              </w:rPr>
            </w:pPr>
            <w:r w:rsidRPr="00731337">
              <w:rPr>
                <w:rFonts w:ascii="Arial" w:hAnsi="Arial" w:cs="Arial"/>
                <w:sz w:val="17"/>
                <w:szCs w:val="17"/>
              </w:rPr>
              <w:t>Aeropuerto Intercontinental de Querétaro, S.A. de C.V.</w:t>
            </w:r>
          </w:p>
        </w:tc>
        <w:tc>
          <w:tcPr>
            <w:tcW w:w="2180" w:type="dxa"/>
            <w:tcBorders>
              <w:top w:val="single" w:sz="4" w:space="0" w:color="auto"/>
              <w:left w:val="nil"/>
              <w:bottom w:val="single" w:sz="4" w:space="0" w:color="auto"/>
              <w:right w:val="single" w:sz="4" w:space="0" w:color="auto"/>
            </w:tcBorders>
            <w:shd w:val="clear" w:color="auto" w:fill="auto"/>
          </w:tcPr>
          <w:p w:rsidR="00731337" w:rsidRPr="00731337" w:rsidRDefault="00731337" w:rsidP="00731337">
            <w:pPr>
              <w:jc w:val="right"/>
              <w:rPr>
                <w:rFonts w:ascii="Arial" w:hAnsi="Arial" w:cs="Arial"/>
                <w:sz w:val="17"/>
                <w:szCs w:val="17"/>
              </w:rPr>
            </w:pPr>
            <w:r w:rsidRPr="00731337">
              <w:rPr>
                <w:rFonts w:ascii="Arial" w:hAnsi="Arial" w:cs="Arial"/>
                <w:sz w:val="17"/>
                <w:szCs w:val="17"/>
              </w:rPr>
              <w:t xml:space="preserve">7,002,524 </w:t>
            </w:r>
          </w:p>
        </w:tc>
        <w:tc>
          <w:tcPr>
            <w:tcW w:w="2180" w:type="dxa"/>
            <w:tcBorders>
              <w:top w:val="single" w:sz="4" w:space="0" w:color="auto"/>
              <w:left w:val="nil"/>
              <w:bottom w:val="single" w:sz="4" w:space="0" w:color="auto"/>
              <w:right w:val="single" w:sz="4" w:space="0" w:color="auto"/>
            </w:tcBorders>
            <w:shd w:val="clear" w:color="auto" w:fill="auto"/>
          </w:tcPr>
          <w:p w:rsidR="00731337" w:rsidRPr="00731337" w:rsidRDefault="00731337" w:rsidP="00731337">
            <w:pPr>
              <w:jc w:val="right"/>
              <w:rPr>
                <w:rFonts w:ascii="Arial" w:hAnsi="Arial" w:cs="Arial"/>
                <w:sz w:val="17"/>
                <w:szCs w:val="17"/>
              </w:rPr>
            </w:pPr>
            <w:r w:rsidRPr="00731337">
              <w:rPr>
                <w:rFonts w:ascii="Arial" w:hAnsi="Arial" w:cs="Arial"/>
                <w:sz w:val="17"/>
                <w:szCs w:val="17"/>
              </w:rPr>
              <w:t xml:space="preserve">4,039,603 </w:t>
            </w:r>
          </w:p>
        </w:tc>
      </w:tr>
      <w:tr w:rsidR="00731337" w:rsidRPr="002D70DA" w:rsidTr="00731337">
        <w:trPr>
          <w:trHeight w:val="240"/>
          <w:jc w:val="center"/>
        </w:trPr>
        <w:tc>
          <w:tcPr>
            <w:tcW w:w="4900" w:type="dxa"/>
            <w:tcBorders>
              <w:top w:val="nil"/>
              <w:left w:val="nil"/>
              <w:bottom w:val="nil"/>
              <w:right w:val="single" w:sz="4" w:space="0" w:color="auto"/>
            </w:tcBorders>
            <w:shd w:val="clear" w:color="000000" w:fill="FFFFFF"/>
            <w:vAlign w:val="center"/>
            <w:hideMark/>
          </w:tcPr>
          <w:p w:rsidR="00731337" w:rsidRPr="002D70DA" w:rsidRDefault="00731337" w:rsidP="00731337">
            <w:pPr>
              <w:jc w:val="center"/>
              <w:rPr>
                <w:rFonts w:ascii="Arial" w:hAnsi="Arial" w:cs="Arial"/>
                <w:b/>
                <w:bCs/>
                <w:color w:val="000000"/>
                <w:sz w:val="17"/>
                <w:szCs w:val="17"/>
              </w:rPr>
            </w:pPr>
            <w:r w:rsidRPr="002D70DA">
              <w:rPr>
                <w:rFonts w:ascii="Arial" w:hAnsi="Arial" w:cs="Arial"/>
                <w:b/>
                <w:bCs/>
                <w:color w:val="000000"/>
                <w:sz w:val="17"/>
                <w:szCs w:val="17"/>
              </w:rPr>
              <w:t>T</w:t>
            </w:r>
            <w:r>
              <w:rPr>
                <w:rFonts w:ascii="Arial" w:hAnsi="Arial" w:cs="Arial"/>
                <w:b/>
                <w:bCs/>
                <w:color w:val="000000"/>
                <w:sz w:val="17"/>
                <w:szCs w:val="17"/>
              </w:rPr>
              <w:t>otal</w:t>
            </w:r>
          </w:p>
        </w:tc>
        <w:tc>
          <w:tcPr>
            <w:tcW w:w="2180" w:type="dxa"/>
            <w:tcBorders>
              <w:top w:val="single" w:sz="4" w:space="0" w:color="auto"/>
              <w:left w:val="single" w:sz="4" w:space="0" w:color="auto"/>
              <w:bottom w:val="single" w:sz="4" w:space="0" w:color="auto"/>
              <w:right w:val="nil"/>
            </w:tcBorders>
            <w:shd w:val="clear" w:color="000000" w:fill="FFFFFF"/>
          </w:tcPr>
          <w:p w:rsidR="00731337" w:rsidRPr="00731337" w:rsidRDefault="00731337" w:rsidP="00731337">
            <w:pPr>
              <w:jc w:val="right"/>
              <w:rPr>
                <w:rFonts w:ascii="Arial" w:hAnsi="Arial" w:cs="Arial"/>
                <w:b/>
                <w:sz w:val="17"/>
                <w:szCs w:val="17"/>
              </w:rPr>
            </w:pPr>
            <w:r w:rsidRPr="00731337">
              <w:rPr>
                <w:rFonts w:ascii="Arial" w:hAnsi="Arial" w:cs="Arial"/>
                <w:b/>
                <w:sz w:val="17"/>
                <w:szCs w:val="17"/>
              </w:rPr>
              <w:t xml:space="preserve">163,183,192 </w:t>
            </w:r>
          </w:p>
        </w:tc>
        <w:tc>
          <w:tcPr>
            <w:tcW w:w="2180" w:type="dxa"/>
            <w:tcBorders>
              <w:top w:val="nil"/>
              <w:left w:val="single" w:sz="4" w:space="0" w:color="auto"/>
              <w:bottom w:val="single" w:sz="4" w:space="0" w:color="auto"/>
              <w:right w:val="single" w:sz="4" w:space="0" w:color="auto"/>
            </w:tcBorders>
            <w:shd w:val="clear" w:color="000000" w:fill="FFFFFF"/>
          </w:tcPr>
          <w:p w:rsidR="00731337" w:rsidRPr="00731337" w:rsidRDefault="00731337" w:rsidP="00731337">
            <w:pPr>
              <w:jc w:val="right"/>
              <w:rPr>
                <w:rFonts w:ascii="Arial" w:hAnsi="Arial" w:cs="Arial"/>
                <w:b/>
                <w:sz w:val="17"/>
                <w:szCs w:val="17"/>
              </w:rPr>
            </w:pPr>
            <w:r w:rsidRPr="00731337">
              <w:rPr>
                <w:rFonts w:ascii="Arial" w:hAnsi="Arial" w:cs="Arial"/>
                <w:b/>
                <w:sz w:val="17"/>
                <w:szCs w:val="17"/>
              </w:rPr>
              <w:t xml:space="preserve">128,187,336 </w:t>
            </w:r>
          </w:p>
        </w:tc>
      </w:tr>
    </w:tbl>
    <w:p w:rsidR="002165BD" w:rsidRDefault="002165BD" w:rsidP="002165BD">
      <w:pPr>
        <w:autoSpaceDE w:val="0"/>
        <w:autoSpaceDN w:val="0"/>
        <w:adjustRightInd w:val="0"/>
        <w:spacing w:before="240" w:after="120"/>
        <w:ind w:left="709"/>
        <w:rPr>
          <w:rFonts w:ascii="Arial" w:eastAsia="Calibri" w:hAnsi="Arial" w:cs="Arial"/>
          <w:spacing w:val="-1"/>
          <w:sz w:val="17"/>
          <w:szCs w:val="17"/>
        </w:rPr>
      </w:pPr>
      <w:r>
        <w:rPr>
          <w:rFonts w:ascii="Arial" w:eastAsia="Calibri" w:hAnsi="Arial" w:cs="Arial"/>
          <w:spacing w:val="-1"/>
          <w:sz w:val="17"/>
          <w:szCs w:val="17"/>
        </w:rPr>
        <w:t xml:space="preserve">El rubro de </w:t>
      </w:r>
      <w:r w:rsidRPr="002165BD">
        <w:rPr>
          <w:rFonts w:ascii="Arial" w:eastAsia="Calibri" w:hAnsi="Arial" w:cs="Arial"/>
          <w:spacing w:val="-1"/>
          <w:sz w:val="17"/>
          <w:szCs w:val="17"/>
        </w:rPr>
        <w:t>Servicios Generales</w:t>
      </w:r>
      <w:r>
        <w:rPr>
          <w:rFonts w:ascii="Arial" w:eastAsia="Calibri" w:hAnsi="Arial" w:cs="Arial"/>
          <w:spacing w:val="-1"/>
          <w:sz w:val="17"/>
          <w:szCs w:val="17"/>
        </w:rPr>
        <w:t xml:space="preserve"> está distribuido de la siguiente manera:</w:t>
      </w:r>
    </w:p>
    <w:p w:rsidR="002165BD" w:rsidRPr="002D70DA" w:rsidRDefault="002165BD" w:rsidP="002165BD">
      <w:pPr>
        <w:autoSpaceDE w:val="0"/>
        <w:autoSpaceDN w:val="0"/>
        <w:adjustRightInd w:val="0"/>
        <w:spacing w:before="240" w:after="120"/>
        <w:jc w:val="center"/>
        <w:rPr>
          <w:rFonts w:ascii="Arial" w:eastAsia="Calibri" w:hAnsi="Arial" w:cs="Arial"/>
          <w:b/>
          <w:spacing w:val="-1"/>
          <w:sz w:val="17"/>
          <w:szCs w:val="17"/>
        </w:rPr>
      </w:pPr>
      <w:r w:rsidRPr="002D70DA">
        <w:rPr>
          <w:rFonts w:ascii="Arial" w:eastAsia="Calibri" w:hAnsi="Arial" w:cs="Arial"/>
          <w:b/>
          <w:spacing w:val="-1"/>
          <w:sz w:val="17"/>
          <w:szCs w:val="17"/>
        </w:rPr>
        <w:t>(Pesos)</w:t>
      </w:r>
    </w:p>
    <w:tbl>
      <w:tblPr>
        <w:tblW w:w="9260" w:type="dxa"/>
        <w:jc w:val="center"/>
        <w:tblCellMar>
          <w:left w:w="70" w:type="dxa"/>
          <w:right w:w="70" w:type="dxa"/>
        </w:tblCellMar>
        <w:tblLook w:val="04A0" w:firstRow="1" w:lastRow="0" w:firstColumn="1" w:lastColumn="0" w:noHBand="0" w:noVBand="1"/>
        <w:tblDescription w:val="monto"/>
      </w:tblPr>
      <w:tblGrid>
        <w:gridCol w:w="4900"/>
        <w:gridCol w:w="2180"/>
        <w:gridCol w:w="2180"/>
      </w:tblGrid>
      <w:tr w:rsidR="00B77808" w:rsidRPr="002D70DA" w:rsidTr="00731337">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B77808" w:rsidRPr="002D70DA" w:rsidRDefault="00B77808" w:rsidP="009831D5">
            <w:pPr>
              <w:jc w:val="center"/>
              <w:rPr>
                <w:rFonts w:ascii="Arial" w:hAnsi="Arial" w:cs="Arial"/>
                <w:b/>
                <w:bCs/>
                <w:color w:val="000000"/>
                <w:sz w:val="17"/>
                <w:szCs w:val="17"/>
              </w:rPr>
            </w:pPr>
            <w:r>
              <w:rPr>
                <w:rFonts w:ascii="Arial" w:hAnsi="Arial" w:cs="Arial"/>
                <w:b/>
                <w:bCs/>
                <w:color w:val="000000"/>
                <w:sz w:val="17"/>
                <w:szCs w:val="17"/>
              </w:rPr>
              <w:t>Entidad</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B77808" w:rsidRPr="002D70DA" w:rsidRDefault="009831D5" w:rsidP="009831D5">
            <w:pPr>
              <w:jc w:val="center"/>
              <w:rPr>
                <w:rFonts w:ascii="Arial" w:hAnsi="Arial" w:cs="Arial"/>
                <w:b/>
                <w:bCs/>
                <w:color w:val="000000"/>
                <w:sz w:val="17"/>
                <w:szCs w:val="17"/>
              </w:rPr>
            </w:pPr>
            <w:r>
              <w:rPr>
                <w:rFonts w:ascii="Arial" w:hAnsi="Arial" w:cs="Arial"/>
                <w:b/>
                <w:bCs/>
                <w:color w:val="000000"/>
                <w:sz w:val="17"/>
                <w:szCs w:val="17"/>
              </w:rPr>
              <w:t>2019</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B77808" w:rsidRPr="002D70DA" w:rsidRDefault="009831D5" w:rsidP="009831D5">
            <w:pPr>
              <w:jc w:val="center"/>
              <w:rPr>
                <w:rFonts w:ascii="Arial" w:hAnsi="Arial" w:cs="Arial"/>
                <w:b/>
                <w:bCs/>
                <w:color w:val="000000"/>
                <w:sz w:val="17"/>
                <w:szCs w:val="17"/>
              </w:rPr>
            </w:pPr>
            <w:r>
              <w:rPr>
                <w:rFonts w:ascii="Arial" w:hAnsi="Arial" w:cs="Arial"/>
                <w:b/>
                <w:bCs/>
                <w:color w:val="000000"/>
                <w:sz w:val="17"/>
                <w:szCs w:val="17"/>
              </w:rPr>
              <w:t>2018</w:t>
            </w:r>
          </w:p>
        </w:tc>
      </w:tr>
      <w:tr w:rsidR="00731337" w:rsidRPr="002D70DA" w:rsidTr="00731337">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731337" w:rsidRPr="00731337" w:rsidRDefault="00731337" w:rsidP="00731337">
            <w:pPr>
              <w:rPr>
                <w:rFonts w:ascii="Arial" w:hAnsi="Arial" w:cs="Arial"/>
                <w:sz w:val="17"/>
                <w:szCs w:val="17"/>
              </w:rPr>
            </w:pPr>
            <w:r w:rsidRPr="00731337">
              <w:rPr>
                <w:rFonts w:ascii="Arial" w:hAnsi="Arial" w:cs="Arial"/>
                <w:sz w:val="17"/>
                <w:szCs w:val="17"/>
              </w:rPr>
              <w:t>Comisión Estatal de Aguas</w:t>
            </w:r>
          </w:p>
        </w:tc>
        <w:tc>
          <w:tcPr>
            <w:tcW w:w="2180" w:type="dxa"/>
            <w:tcBorders>
              <w:top w:val="single" w:sz="4" w:space="0" w:color="auto"/>
              <w:left w:val="nil"/>
              <w:bottom w:val="single" w:sz="4" w:space="0" w:color="auto"/>
              <w:right w:val="single" w:sz="4" w:space="0" w:color="auto"/>
            </w:tcBorders>
            <w:shd w:val="clear" w:color="auto" w:fill="auto"/>
          </w:tcPr>
          <w:p w:rsidR="00731337" w:rsidRPr="00731337" w:rsidRDefault="00731337" w:rsidP="00731337">
            <w:pPr>
              <w:jc w:val="right"/>
              <w:rPr>
                <w:rFonts w:ascii="Arial" w:hAnsi="Arial" w:cs="Arial"/>
                <w:sz w:val="17"/>
                <w:szCs w:val="17"/>
              </w:rPr>
            </w:pPr>
            <w:r w:rsidRPr="00731337">
              <w:rPr>
                <w:rFonts w:ascii="Arial" w:hAnsi="Arial" w:cs="Arial"/>
                <w:sz w:val="17"/>
                <w:szCs w:val="17"/>
              </w:rPr>
              <w:t xml:space="preserve">1,466,495,642 </w:t>
            </w:r>
          </w:p>
        </w:tc>
        <w:tc>
          <w:tcPr>
            <w:tcW w:w="2180" w:type="dxa"/>
            <w:tcBorders>
              <w:top w:val="single" w:sz="4" w:space="0" w:color="auto"/>
              <w:left w:val="nil"/>
              <w:bottom w:val="single" w:sz="4" w:space="0" w:color="auto"/>
              <w:right w:val="single" w:sz="4" w:space="0" w:color="auto"/>
            </w:tcBorders>
            <w:shd w:val="clear" w:color="auto" w:fill="auto"/>
          </w:tcPr>
          <w:p w:rsidR="00731337" w:rsidRPr="00731337" w:rsidRDefault="00731337" w:rsidP="00731337">
            <w:pPr>
              <w:jc w:val="right"/>
              <w:rPr>
                <w:rFonts w:ascii="Arial" w:hAnsi="Arial" w:cs="Arial"/>
                <w:sz w:val="17"/>
                <w:szCs w:val="17"/>
              </w:rPr>
            </w:pPr>
            <w:r w:rsidRPr="00731337">
              <w:rPr>
                <w:rFonts w:ascii="Arial" w:hAnsi="Arial" w:cs="Arial"/>
                <w:sz w:val="17"/>
                <w:szCs w:val="17"/>
              </w:rPr>
              <w:t xml:space="preserve">1,417,758,339 </w:t>
            </w:r>
          </w:p>
        </w:tc>
      </w:tr>
      <w:tr w:rsidR="00731337" w:rsidRPr="002D70DA" w:rsidTr="00731337">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731337" w:rsidRPr="00731337" w:rsidRDefault="00731337" w:rsidP="00731337">
            <w:pPr>
              <w:rPr>
                <w:rFonts w:ascii="Arial" w:hAnsi="Arial" w:cs="Arial"/>
                <w:sz w:val="17"/>
                <w:szCs w:val="17"/>
              </w:rPr>
            </w:pPr>
            <w:r w:rsidRPr="00731337">
              <w:rPr>
                <w:rFonts w:ascii="Arial" w:hAnsi="Arial" w:cs="Arial"/>
                <w:sz w:val="17"/>
                <w:szCs w:val="17"/>
              </w:rPr>
              <w:t>Aeropuerto Intercontinental de Querétaro, S.A. de C.V.</w:t>
            </w:r>
          </w:p>
        </w:tc>
        <w:tc>
          <w:tcPr>
            <w:tcW w:w="2180" w:type="dxa"/>
            <w:tcBorders>
              <w:top w:val="single" w:sz="4" w:space="0" w:color="auto"/>
              <w:left w:val="nil"/>
              <w:bottom w:val="single" w:sz="4" w:space="0" w:color="auto"/>
              <w:right w:val="single" w:sz="4" w:space="0" w:color="auto"/>
            </w:tcBorders>
            <w:shd w:val="clear" w:color="auto" w:fill="auto"/>
          </w:tcPr>
          <w:p w:rsidR="00731337" w:rsidRPr="00731337" w:rsidRDefault="00731337" w:rsidP="00731337">
            <w:pPr>
              <w:jc w:val="right"/>
              <w:rPr>
                <w:rFonts w:ascii="Arial" w:hAnsi="Arial" w:cs="Arial"/>
                <w:sz w:val="17"/>
                <w:szCs w:val="17"/>
              </w:rPr>
            </w:pPr>
            <w:r w:rsidRPr="00731337">
              <w:rPr>
                <w:rFonts w:ascii="Arial" w:hAnsi="Arial" w:cs="Arial"/>
                <w:sz w:val="17"/>
                <w:szCs w:val="17"/>
              </w:rPr>
              <w:t xml:space="preserve">174,918,583 </w:t>
            </w:r>
          </w:p>
        </w:tc>
        <w:tc>
          <w:tcPr>
            <w:tcW w:w="2180" w:type="dxa"/>
            <w:tcBorders>
              <w:top w:val="single" w:sz="4" w:space="0" w:color="auto"/>
              <w:left w:val="nil"/>
              <w:bottom w:val="single" w:sz="4" w:space="0" w:color="auto"/>
              <w:right w:val="single" w:sz="4" w:space="0" w:color="auto"/>
            </w:tcBorders>
            <w:shd w:val="clear" w:color="auto" w:fill="auto"/>
          </w:tcPr>
          <w:p w:rsidR="00731337" w:rsidRPr="00731337" w:rsidRDefault="00731337" w:rsidP="00731337">
            <w:pPr>
              <w:jc w:val="right"/>
              <w:rPr>
                <w:rFonts w:ascii="Arial" w:hAnsi="Arial" w:cs="Arial"/>
                <w:sz w:val="17"/>
                <w:szCs w:val="17"/>
              </w:rPr>
            </w:pPr>
            <w:r w:rsidRPr="00731337">
              <w:rPr>
                <w:rFonts w:ascii="Arial" w:hAnsi="Arial" w:cs="Arial"/>
                <w:sz w:val="17"/>
                <w:szCs w:val="17"/>
              </w:rPr>
              <w:t xml:space="preserve">93,218,208 </w:t>
            </w:r>
          </w:p>
        </w:tc>
      </w:tr>
      <w:tr w:rsidR="00731337" w:rsidRPr="002D70DA" w:rsidTr="00731337">
        <w:trPr>
          <w:trHeight w:val="240"/>
          <w:jc w:val="center"/>
        </w:trPr>
        <w:tc>
          <w:tcPr>
            <w:tcW w:w="4900" w:type="dxa"/>
            <w:tcBorders>
              <w:top w:val="nil"/>
              <w:left w:val="nil"/>
              <w:bottom w:val="nil"/>
              <w:right w:val="single" w:sz="4" w:space="0" w:color="auto"/>
            </w:tcBorders>
            <w:shd w:val="clear" w:color="000000" w:fill="FFFFFF"/>
            <w:vAlign w:val="center"/>
            <w:hideMark/>
          </w:tcPr>
          <w:p w:rsidR="00731337" w:rsidRPr="002D70DA" w:rsidRDefault="00731337" w:rsidP="00731337">
            <w:pPr>
              <w:jc w:val="center"/>
              <w:rPr>
                <w:rFonts w:ascii="Arial" w:hAnsi="Arial" w:cs="Arial"/>
                <w:b/>
                <w:bCs/>
                <w:color w:val="000000"/>
                <w:sz w:val="17"/>
                <w:szCs w:val="17"/>
              </w:rPr>
            </w:pPr>
            <w:r w:rsidRPr="002D70DA">
              <w:rPr>
                <w:rFonts w:ascii="Arial" w:hAnsi="Arial" w:cs="Arial"/>
                <w:b/>
                <w:bCs/>
                <w:color w:val="000000"/>
                <w:sz w:val="17"/>
                <w:szCs w:val="17"/>
              </w:rPr>
              <w:t>T</w:t>
            </w:r>
            <w:r>
              <w:rPr>
                <w:rFonts w:ascii="Arial" w:hAnsi="Arial" w:cs="Arial"/>
                <w:b/>
                <w:bCs/>
                <w:color w:val="000000"/>
                <w:sz w:val="17"/>
                <w:szCs w:val="17"/>
              </w:rPr>
              <w:t>otal</w:t>
            </w:r>
          </w:p>
        </w:tc>
        <w:tc>
          <w:tcPr>
            <w:tcW w:w="2180" w:type="dxa"/>
            <w:tcBorders>
              <w:top w:val="single" w:sz="4" w:space="0" w:color="auto"/>
              <w:left w:val="single" w:sz="4" w:space="0" w:color="auto"/>
              <w:bottom w:val="single" w:sz="4" w:space="0" w:color="auto"/>
              <w:right w:val="nil"/>
            </w:tcBorders>
            <w:shd w:val="clear" w:color="000000" w:fill="FFFFFF"/>
          </w:tcPr>
          <w:p w:rsidR="00731337" w:rsidRPr="00731337" w:rsidRDefault="00731337" w:rsidP="00731337">
            <w:pPr>
              <w:jc w:val="right"/>
              <w:rPr>
                <w:rFonts w:ascii="Arial" w:hAnsi="Arial" w:cs="Arial"/>
                <w:b/>
                <w:sz w:val="17"/>
                <w:szCs w:val="17"/>
              </w:rPr>
            </w:pPr>
            <w:r w:rsidRPr="00731337">
              <w:rPr>
                <w:rFonts w:ascii="Arial" w:hAnsi="Arial" w:cs="Arial"/>
                <w:b/>
                <w:sz w:val="17"/>
                <w:szCs w:val="17"/>
              </w:rPr>
              <w:t xml:space="preserve">1,641,414,225 </w:t>
            </w:r>
          </w:p>
        </w:tc>
        <w:tc>
          <w:tcPr>
            <w:tcW w:w="2180" w:type="dxa"/>
            <w:tcBorders>
              <w:top w:val="nil"/>
              <w:left w:val="single" w:sz="4" w:space="0" w:color="auto"/>
              <w:bottom w:val="single" w:sz="4" w:space="0" w:color="auto"/>
              <w:right w:val="single" w:sz="4" w:space="0" w:color="auto"/>
            </w:tcBorders>
            <w:shd w:val="clear" w:color="000000" w:fill="FFFFFF"/>
          </w:tcPr>
          <w:p w:rsidR="00731337" w:rsidRPr="00731337" w:rsidRDefault="00731337" w:rsidP="00731337">
            <w:pPr>
              <w:jc w:val="right"/>
              <w:rPr>
                <w:rFonts w:ascii="Arial" w:hAnsi="Arial" w:cs="Arial"/>
                <w:b/>
                <w:sz w:val="17"/>
                <w:szCs w:val="17"/>
              </w:rPr>
            </w:pPr>
            <w:r w:rsidRPr="00731337">
              <w:rPr>
                <w:rFonts w:ascii="Arial" w:hAnsi="Arial" w:cs="Arial"/>
                <w:b/>
                <w:sz w:val="17"/>
                <w:szCs w:val="17"/>
              </w:rPr>
              <w:t xml:space="preserve">1,510,976,547 </w:t>
            </w:r>
          </w:p>
        </w:tc>
      </w:tr>
    </w:tbl>
    <w:p w:rsidR="00421629" w:rsidRDefault="00421629" w:rsidP="0058361C">
      <w:pPr>
        <w:autoSpaceDE w:val="0"/>
        <w:autoSpaceDN w:val="0"/>
        <w:adjustRightInd w:val="0"/>
        <w:spacing w:before="240" w:after="120"/>
        <w:ind w:left="709"/>
        <w:rPr>
          <w:rFonts w:ascii="Arial" w:eastAsia="Calibri" w:hAnsi="Arial" w:cs="Arial"/>
          <w:spacing w:val="-1"/>
          <w:sz w:val="17"/>
          <w:szCs w:val="17"/>
        </w:rPr>
      </w:pPr>
    </w:p>
    <w:p w:rsidR="0058361C" w:rsidRDefault="0058361C" w:rsidP="0058361C">
      <w:pPr>
        <w:autoSpaceDE w:val="0"/>
        <w:autoSpaceDN w:val="0"/>
        <w:adjustRightInd w:val="0"/>
        <w:spacing w:before="240" w:after="120"/>
        <w:ind w:left="709"/>
        <w:rPr>
          <w:rFonts w:ascii="Arial" w:eastAsia="Calibri" w:hAnsi="Arial" w:cs="Arial"/>
          <w:spacing w:val="-1"/>
          <w:sz w:val="17"/>
          <w:szCs w:val="17"/>
        </w:rPr>
      </w:pPr>
      <w:r>
        <w:rPr>
          <w:rFonts w:ascii="Arial" w:eastAsia="Calibri" w:hAnsi="Arial" w:cs="Arial"/>
          <w:spacing w:val="-1"/>
          <w:sz w:val="17"/>
          <w:szCs w:val="17"/>
        </w:rPr>
        <w:t xml:space="preserve">El rubro de </w:t>
      </w:r>
      <w:r w:rsidR="000B0333" w:rsidRPr="000B0333">
        <w:rPr>
          <w:rFonts w:ascii="Arial" w:eastAsia="Calibri" w:hAnsi="Arial" w:cs="Arial"/>
          <w:spacing w:val="-1"/>
          <w:sz w:val="17"/>
          <w:szCs w:val="17"/>
        </w:rPr>
        <w:t>Transferencias, Asignaciones, Subsidios y Otras Ayudas</w:t>
      </w:r>
      <w:r>
        <w:rPr>
          <w:rFonts w:ascii="Arial" w:eastAsia="Calibri" w:hAnsi="Arial" w:cs="Arial"/>
          <w:spacing w:val="-1"/>
          <w:sz w:val="17"/>
          <w:szCs w:val="17"/>
        </w:rPr>
        <w:t xml:space="preserve"> está distribuido de la siguiente manera:</w:t>
      </w:r>
    </w:p>
    <w:p w:rsidR="0058361C" w:rsidRPr="002D70DA" w:rsidRDefault="0058361C" w:rsidP="0058361C">
      <w:pPr>
        <w:autoSpaceDE w:val="0"/>
        <w:autoSpaceDN w:val="0"/>
        <w:adjustRightInd w:val="0"/>
        <w:spacing w:before="240" w:after="120"/>
        <w:jc w:val="center"/>
        <w:rPr>
          <w:rFonts w:ascii="Arial" w:eastAsia="Calibri" w:hAnsi="Arial" w:cs="Arial"/>
          <w:b/>
          <w:spacing w:val="-1"/>
          <w:sz w:val="17"/>
          <w:szCs w:val="17"/>
        </w:rPr>
      </w:pPr>
      <w:r w:rsidRPr="002D70DA">
        <w:rPr>
          <w:rFonts w:ascii="Arial" w:eastAsia="Calibri" w:hAnsi="Arial" w:cs="Arial"/>
          <w:b/>
          <w:spacing w:val="-1"/>
          <w:sz w:val="17"/>
          <w:szCs w:val="17"/>
        </w:rPr>
        <w:t>(Pesos)</w:t>
      </w:r>
    </w:p>
    <w:tbl>
      <w:tblPr>
        <w:tblW w:w="9260" w:type="dxa"/>
        <w:jc w:val="center"/>
        <w:tblCellMar>
          <w:left w:w="70" w:type="dxa"/>
          <w:right w:w="70" w:type="dxa"/>
        </w:tblCellMar>
        <w:tblLook w:val="04A0" w:firstRow="1" w:lastRow="0" w:firstColumn="1" w:lastColumn="0" w:noHBand="0" w:noVBand="1"/>
        <w:tblDescription w:val="monto"/>
      </w:tblPr>
      <w:tblGrid>
        <w:gridCol w:w="4900"/>
        <w:gridCol w:w="2180"/>
        <w:gridCol w:w="2180"/>
      </w:tblGrid>
      <w:tr w:rsidR="005D0A76" w:rsidRPr="002D70DA" w:rsidTr="008A6FB6">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5D0A76" w:rsidRPr="002D70DA" w:rsidRDefault="005D0A76" w:rsidP="009831D5">
            <w:pPr>
              <w:jc w:val="center"/>
              <w:rPr>
                <w:rFonts w:ascii="Arial" w:hAnsi="Arial" w:cs="Arial"/>
                <w:b/>
                <w:bCs/>
                <w:color w:val="000000"/>
                <w:sz w:val="17"/>
                <w:szCs w:val="17"/>
              </w:rPr>
            </w:pPr>
            <w:r>
              <w:rPr>
                <w:rFonts w:ascii="Arial" w:hAnsi="Arial" w:cs="Arial"/>
                <w:b/>
                <w:bCs/>
                <w:color w:val="000000"/>
                <w:sz w:val="17"/>
                <w:szCs w:val="17"/>
              </w:rPr>
              <w:t>Entidad</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5D0A76" w:rsidRPr="002D70DA" w:rsidRDefault="009831D5" w:rsidP="009831D5">
            <w:pPr>
              <w:jc w:val="center"/>
              <w:rPr>
                <w:rFonts w:ascii="Arial" w:hAnsi="Arial" w:cs="Arial"/>
                <w:b/>
                <w:bCs/>
                <w:color w:val="000000"/>
                <w:sz w:val="17"/>
                <w:szCs w:val="17"/>
              </w:rPr>
            </w:pPr>
            <w:r>
              <w:rPr>
                <w:rFonts w:ascii="Arial" w:hAnsi="Arial" w:cs="Arial"/>
                <w:b/>
                <w:bCs/>
                <w:color w:val="000000"/>
                <w:sz w:val="17"/>
                <w:szCs w:val="17"/>
              </w:rPr>
              <w:t>2019</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5D0A76" w:rsidRPr="002D70DA" w:rsidRDefault="009831D5" w:rsidP="009831D5">
            <w:pPr>
              <w:jc w:val="center"/>
              <w:rPr>
                <w:rFonts w:ascii="Arial" w:hAnsi="Arial" w:cs="Arial"/>
                <w:b/>
                <w:bCs/>
                <w:color w:val="000000"/>
                <w:sz w:val="17"/>
                <w:szCs w:val="17"/>
              </w:rPr>
            </w:pPr>
            <w:r>
              <w:rPr>
                <w:rFonts w:ascii="Arial" w:hAnsi="Arial" w:cs="Arial"/>
                <w:b/>
                <w:bCs/>
                <w:color w:val="000000"/>
                <w:sz w:val="17"/>
                <w:szCs w:val="17"/>
              </w:rPr>
              <w:t>2018</w:t>
            </w:r>
          </w:p>
        </w:tc>
      </w:tr>
      <w:tr w:rsidR="008A6FB6" w:rsidRPr="002D70DA" w:rsidTr="008A6FB6">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8A6FB6" w:rsidRPr="008A6FB6" w:rsidRDefault="008A6FB6" w:rsidP="008A6FB6">
            <w:pPr>
              <w:rPr>
                <w:rFonts w:ascii="Arial" w:hAnsi="Arial" w:cs="Arial"/>
                <w:sz w:val="17"/>
                <w:szCs w:val="17"/>
              </w:rPr>
            </w:pPr>
            <w:r w:rsidRPr="008A6FB6">
              <w:rPr>
                <w:rFonts w:ascii="Arial" w:hAnsi="Arial" w:cs="Arial"/>
                <w:sz w:val="17"/>
                <w:szCs w:val="17"/>
              </w:rPr>
              <w:t>Comisión Estatal de Aguas</w:t>
            </w:r>
          </w:p>
        </w:tc>
        <w:tc>
          <w:tcPr>
            <w:tcW w:w="2180" w:type="dxa"/>
            <w:tcBorders>
              <w:top w:val="single" w:sz="4" w:space="0" w:color="auto"/>
              <w:left w:val="nil"/>
              <w:bottom w:val="single" w:sz="4" w:space="0" w:color="auto"/>
              <w:right w:val="single" w:sz="4" w:space="0" w:color="auto"/>
            </w:tcBorders>
            <w:shd w:val="clear" w:color="auto" w:fill="auto"/>
          </w:tcPr>
          <w:p w:rsidR="008A6FB6" w:rsidRPr="008A6FB6" w:rsidRDefault="008A6FB6" w:rsidP="008A6FB6">
            <w:pPr>
              <w:jc w:val="right"/>
              <w:rPr>
                <w:rFonts w:ascii="Arial" w:hAnsi="Arial" w:cs="Arial"/>
                <w:sz w:val="17"/>
                <w:szCs w:val="17"/>
              </w:rPr>
            </w:pPr>
            <w:r w:rsidRPr="008A6FB6">
              <w:rPr>
                <w:rFonts w:ascii="Arial" w:hAnsi="Arial" w:cs="Arial"/>
                <w:sz w:val="17"/>
                <w:szCs w:val="17"/>
              </w:rPr>
              <w:t xml:space="preserve">88,867,320 </w:t>
            </w:r>
          </w:p>
        </w:tc>
        <w:tc>
          <w:tcPr>
            <w:tcW w:w="2180" w:type="dxa"/>
            <w:tcBorders>
              <w:top w:val="single" w:sz="4" w:space="0" w:color="auto"/>
              <w:left w:val="nil"/>
              <w:bottom w:val="single" w:sz="4" w:space="0" w:color="auto"/>
              <w:right w:val="single" w:sz="4" w:space="0" w:color="auto"/>
            </w:tcBorders>
            <w:shd w:val="clear" w:color="auto" w:fill="auto"/>
          </w:tcPr>
          <w:p w:rsidR="008A6FB6" w:rsidRPr="008A6FB6" w:rsidRDefault="008A6FB6" w:rsidP="008A6FB6">
            <w:pPr>
              <w:jc w:val="right"/>
              <w:rPr>
                <w:rFonts w:ascii="Arial" w:hAnsi="Arial" w:cs="Arial"/>
                <w:sz w:val="17"/>
                <w:szCs w:val="17"/>
              </w:rPr>
            </w:pPr>
            <w:r w:rsidRPr="008A6FB6">
              <w:rPr>
                <w:rFonts w:ascii="Arial" w:hAnsi="Arial" w:cs="Arial"/>
                <w:sz w:val="17"/>
                <w:szCs w:val="17"/>
              </w:rPr>
              <w:t xml:space="preserve">175,379,838 </w:t>
            </w:r>
          </w:p>
        </w:tc>
      </w:tr>
      <w:tr w:rsidR="008A6FB6" w:rsidRPr="002D70DA" w:rsidTr="008A6FB6">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8A6FB6" w:rsidRPr="008A6FB6" w:rsidRDefault="008A6FB6" w:rsidP="008A6FB6">
            <w:pPr>
              <w:rPr>
                <w:rFonts w:ascii="Arial" w:hAnsi="Arial" w:cs="Arial"/>
                <w:sz w:val="17"/>
                <w:szCs w:val="17"/>
              </w:rPr>
            </w:pPr>
            <w:r w:rsidRPr="008A6FB6">
              <w:rPr>
                <w:rFonts w:ascii="Arial" w:hAnsi="Arial" w:cs="Arial"/>
                <w:sz w:val="17"/>
                <w:szCs w:val="17"/>
              </w:rPr>
              <w:t>Aeropuerto Intercontinental de Querétaro, S.A. de C.V.</w:t>
            </w:r>
          </w:p>
        </w:tc>
        <w:tc>
          <w:tcPr>
            <w:tcW w:w="2180" w:type="dxa"/>
            <w:tcBorders>
              <w:top w:val="single" w:sz="4" w:space="0" w:color="auto"/>
              <w:left w:val="nil"/>
              <w:bottom w:val="single" w:sz="4" w:space="0" w:color="auto"/>
              <w:right w:val="single" w:sz="4" w:space="0" w:color="auto"/>
            </w:tcBorders>
            <w:shd w:val="clear" w:color="auto" w:fill="auto"/>
          </w:tcPr>
          <w:p w:rsidR="008A6FB6" w:rsidRPr="008A6FB6" w:rsidRDefault="008A6FB6" w:rsidP="008A6FB6">
            <w:pPr>
              <w:jc w:val="right"/>
              <w:rPr>
                <w:rFonts w:ascii="Arial" w:hAnsi="Arial" w:cs="Arial"/>
                <w:sz w:val="17"/>
                <w:szCs w:val="17"/>
              </w:rPr>
            </w:pPr>
            <w:r w:rsidRPr="008A6FB6">
              <w:rPr>
                <w:rFonts w:ascii="Arial" w:hAnsi="Arial" w:cs="Arial"/>
                <w:sz w:val="17"/>
                <w:szCs w:val="17"/>
              </w:rPr>
              <w:t xml:space="preserve">800,000 </w:t>
            </w:r>
          </w:p>
        </w:tc>
        <w:tc>
          <w:tcPr>
            <w:tcW w:w="2180" w:type="dxa"/>
            <w:tcBorders>
              <w:top w:val="single" w:sz="4" w:space="0" w:color="auto"/>
              <w:left w:val="nil"/>
              <w:bottom w:val="single" w:sz="4" w:space="0" w:color="auto"/>
              <w:right w:val="single" w:sz="4" w:space="0" w:color="auto"/>
            </w:tcBorders>
            <w:shd w:val="clear" w:color="auto" w:fill="auto"/>
          </w:tcPr>
          <w:p w:rsidR="008A6FB6" w:rsidRPr="008A6FB6" w:rsidRDefault="008A6FB6" w:rsidP="008A6FB6">
            <w:pPr>
              <w:jc w:val="right"/>
              <w:rPr>
                <w:rFonts w:ascii="Arial" w:hAnsi="Arial" w:cs="Arial"/>
                <w:sz w:val="17"/>
                <w:szCs w:val="17"/>
              </w:rPr>
            </w:pPr>
            <w:r w:rsidRPr="008A6FB6">
              <w:rPr>
                <w:rFonts w:ascii="Arial" w:hAnsi="Arial" w:cs="Arial"/>
                <w:sz w:val="17"/>
                <w:szCs w:val="17"/>
              </w:rPr>
              <w:t xml:space="preserve">0 </w:t>
            </w:r>
          </w:p>
        </w:tc>
      </w:tr>
      <w:tr w:rsidR="008A6FB6" w:rsidRPr="002D70DA" w:rsidTr="008A6FB6">
        <w:trPr>
          <w:trHeight w:val="240"/>
          <w:jc w:val="center"/>
        </w:trPr>
        <w:tc>
          <w:tcPr>
            <w:tcW w:w="4900" w:type="dxa"/>
            <w:tcBorders>
              <w:top w:val="nil"/>
              <w:left w:val="nil"/>
              <w:bottom w:val="nil"/>
              <w:right w:val="single" w:sz="4" w:space="0" w:color="auto"/>
            </w:tcBorders>
            <w:shd w:val="clear" w:color="000000" w:fill="FFFFFF"/>
            <w:vAlign w:val="center"/>
            <w:hideMark/>
          </w:tcPr>
          <w:p w:rsidR="008A6FB6" w:rsidRPr="002D70DA" w:rsidRDefault="008A6FB6" w:rsidP="008A6FB6">
            <w:pPr>
              <w:jc w:val="center"/>
              <w:rPr>
                <w:rFonts w:ascii="Arial" w:hAnsi="Arial" w:cs="Arial"/>
                <w:b/>
                <w:bCs/>
                <w:color w:val="000000"/>
                <w:sz w:val="17"/>
                <w:szCs w:val="17"/>
              </w:rPr>
            </w:pPr>
            <w:r w:rsidRPr="002D70DA">
              <w:rPr>
                <w:rFonts w:ascii="Arial" w:hAnsi="Arial" w:cs="Arial"/>
                <w:b/>
                <w:bCs/>
                <w:color w:val="000000"/>
                <w:sz w:val="17"/>
                <w:szCs w:val="17"/>
              </w:rPr>
              <w:t>T</w:t>
            </w:r>
            <w:r>
              <w:rPr>
                <w:rFonts w:ascii="Arial" w:hAnsi="Arial" w:cs="Arial"/>
                <w:b/>
                <w:bCs/>
                <w:color w:val="000000"/>
                <w:sz w:val="17"/>
                <w:szCs w:val="17"/>
              </w:rPr>
              <w:t>otal</w:t>
            </w:r>
          </w:p>
        </w:tc>
        <w:tc>
          <w:tcPr>
            <w:tcW w:w="2180" w:type="dxa"/>
            <w:tcBorders>
              <w:top w:val="single" w:sz="4" w:space="0" w:color="auto"/>
              <w:left w:val="single" w:sz="4" w:space="0" w:color="auto"/>
              <w:bottom w:val="single" w:sz="4" w:space="0" w:color="auto"/>
              <w:right w:val="nil"/>
            </w:tcBorders>
            <w:shd w:val="clear" w:color="000000" w:fill="FFFFFF"/>
          </w:tcPr>
          <w:p w:rsidR="008A6FB6" w:rsidRPr="008A6FB6" w:rsidRDefault="008A6FB6" w:rsidP="008A6FB6">
            <w:pPr>
              <w:jc w:val="right"/>
              <w:rPr>
                <w:rFonts w:ascii="Arial" w:hAnsi="Arial" w:cs="Arial"/>
                <w:b/>
                <w:sz w:val="17"/>
                <w:szCs w:val="17"/>
              </w:rPr>
            </w:pPr>
            <w:r w:rsidRPr="008A6FB6">
              <w:rPr>
                <w:rFonts w:ascii="Arial" w:hAnsi="Arial" w:cs="Arial"/>
                <w:b/>
                <w:sz w:val="17"/>
                <w:szCs w:val="17"/>
              </w:rPr>
              <w:t xml:space="preserve">89,667,320 </w:t>
            </w:r>
          </w:p>
        </w:tc>
        <w:tc>
          <w:tcPr>
            <w:tcW w:w="2180" w:type="dxa"/>
            <w:tcBorders>
              <w:top w:val="nil"/>
              <w:left w:val="single" w:sz="4" w:space="0" w:color="auto"/>
              <w:bottom w:val="single" w:sz="4" w:space="0" w:color="auto"/>
              <w:right w:val="single" w:sz="4" w:space="0" w:color="auto"/>
            </w:tcBorders>
            <w:shd w:val="clear" w:color="000000" w:fill="FFFFFF"/>
          </w:tcPr>
          <w:p w:rsidR="008A6FB6" w:rsidRPr="008A6FB6" w:rsidRDefault="008A6FB6" w:rsidP="008A6FB6">
            <w:pPr>
              <w:jc w:val="right"/>
              <w:rPr>
                <w:rFonts w:ascii="Arial" w:hAnsi="Arial" w:cs="Arial"/>
                <w:b/>
                <w:sz w:val="17"/>
                <w:szCs w:val="17"/>
              </w:rPr>
            </w:pPr>
            <w:r w:rsidRPr="008A6FB6">
              <w:rPr>
                <w:rFonts w:ascii="Arial" w:hAnsi="Arial" w:cs="Arial"/>
                <w:b/>
                <w:sz w:val="17"/>
                <w:szCs w:val="17"/>
              </w:rPr>
              <w:t xml:space="preserve">175,379,838 </w:t>
            </w:r>
          </w:p>
        </w:tc>
      </w:tr>
    </w:tbl>
    <w:p w:rsidR="00245E5E" w:rsidRDefault="00245E5E">
      <w:pPr>
        <w:rPr>
          <w:rFonts w:ascii="Arial" w:eastAsia="Calibri" w:hAnsi="Arial" w:cs="Arial"/>
          <w:spacing w:val="-1"/>
          <w:sz w:val="17"/>
          <w:szCs w:val="17"/>
        </w:rPr>
      </w:pPr>
    </w:p>
    <w:p w:rsidR="006637C5" w:rsidRDefault="006637C5" w:rsidP="006637C5">
      <w:pPr>
        <w:autoSpaceDE w:val="0"/>
        <w:autoSpaceDN w:val="0"/>
        <w:adjustRightInd w:val="0"/>
        <w:spacing w:before="240" w:after="120"/>
        <w:ind w:left="709"/>
        <w:rPr>
          <w:rFonts w:ascii="Arial" w:eastAsia="Calibri" w:hAnsi="Arial" w:cs="Arial"/>
          <w:spacing w:val="-1"/>
          <w:sz w:val="17"/>
          <w:szCs w:val="17"/>
        </w:rPr>
      </w:pPr>
      <w:r>
        <w:rPr>
          <w:rFonts w:ascii="Arial" w:eastAsia="Calibri" w:hAnsi="Arial" w:cs="Arial"/>
          <w:spacing w:val="-1"/>
          <w:sz w:val="17"/>
          <w:szCs w:val="17"/>
        </w:rPr>
        <w:t xml:space="preserve">El rubro de </w:t>
      </w:r>
      <w:r w:rsidRPr="006637C5">
        <w:rPr>
          <w:rFonts w:ascii="Arial" w:eastAsia="Calibri" w:hAnsi="Arial" w:cs="Arial"/>
          <w:spacing w:val="-1"/>
          <w:sz w:val="17"/>
          <w:szCs w:val="17"/>
        </w:rPr>
        <w:t>Otros Gastos y Pérdidas Extraordinarias</w:t>
      </w:r>
      <w:r>
        <w:rPr>
          <w:rFonts w:ascii="Arial" w:eastAsia="Calibri" w:hAnsi="Arial" w:cs="Arial"/>
          <w:spacing w:val="-1"/>
          <w:sz w:val="17"/>
          <w:szCs w:val="17"/>
        </w:rPr>
        <w:t xml:space="preserve"> está distribuido de la siguiente manera:</w:t>
      </w:r>
    </w:p>
    <w:p w:rsidR="006637C5" w:rsidRPr="002D70DA" w:rsidRDefault="006637C5" w:rsidP="006637C5">
      <w:pPr>
        <w:autoSpaceDE w:val="0"/>
        <w:autoSpaceDN w:val="0"/>
        <w:adjustRightInd w:val="0"/>
        <w:spacing w:before="240" w:after="120"/>
        <w:jc w:val="center"/>
        <w:rPr>
          <w:rFonts w:ascii="Arial" w:eastAsia="Calibri" w:hAnsi="Arial" w:cs="Arial"/>
          <w:b/>
          <w:spacing w:val="-1"/>
          <w:sz w:val="17"/>
          <w:szCs w:val="17"/>
        </w:rPr>
      </w:pPr>
      <w:r w:rsidRPr="002D70DA">
        <w:rPr>
          <w:rFonts w:ascii="Arial" w:eastAsia="Calibri" w:hAnsi="Arial" w:cs="Arial"/>
          <w:b/>
          <w:spacing w:val="-1"/>
          <w:sz w:val="17"/>
          <w:szCs w:val="17"/>
        </w:rPr>
        <w:t>(Pesos)</w:t>
      </w:r>
    </w:p>
    <w:tbl>
      <w:tblPr>
        <w:tblW w:w="9260" w:type="dxa"/>
        <w:jc w:val="center"/>
        <w:tblCellMar>
          <w:left w:w="70" w:type="dxa"/>
          <w:right w:w="70" w:type="dxa"/>
        </w:tblCellMar>
        <w:tblLook w:val="04A0" w:firstRow="1" w:lastRow="0" w:firstColumn="1" w:lastColumn="0" w:noHBand="0" w:noVBand="1"/>
        <w:tblDescription w:val="monto"/>
      </w:tblPr>
      <w:tblGrid>
        <w:gridCol w:w="4900"/>
        <w:gridCol w:w="2180"/>
        <w:gridCol w:w="2180"/>
      </w:tblGrid>
      <w:tr w:rsidR="006637C5" w:rsidRPr="002D70DA" w:rsidTr="00370EFF">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637C5" w:rsidRPr="002D70DA" w:rsidRDefault="006637C5" w:rsidP="009831D5">
            <w:pPr>
              <w:jc w:val="center"/>
              <w:rPr>
                <w:rFonts w:ascii="Arial" w:hAnsi="Arial" w:cs="Arial"/>
                <w:b/>
                <w:bCs/>
                <w:color w:val="000000"/>
                <w:sz w:val="17"/>
                <w:szCs w:val="17"/>
              </w:rPr>
            </w:pPr>
            <w:r>
              <w:rPr>
                <w:rFonts w:ascii="Arial" w:hAnsi="Arial" w:cs="Arial"/>
                <w:b/>
                <w:bCs/>
                <w:color w:val="000000"/>
                <w:sz w:val="17"/>
                <w:szCs w:val="17"/>
              </w:rPr>
              <w:t>Entidad</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6637C5" w:rsidRPr="002D70DA" w:rsidRDefault="009831D5" w:rsidP="009831D5">
            <w:pPr>
              <w:jc w:val="center"/>
              <w:rPr>
                <w:rFonts w:ascii="Arial" w:hAnsi="Arial" w:cs="Arial"/>
                <w:b/>
                <w:bCs/>
                <w:color w:val="000000"/>
                <w:sz w:val="17"/>
                <w:szCs w:val="17"/>
              </w:rPr>
            </w:pPr>
            <w:r>
              <w:rPr>
                <w:rFonts w:ascii="Arial" w:hAnsi="Arial" w:cs="Arial"/>
                <w:b/>
                <w:bCs/>
                <w:color w:val="000000"/>
                <w:sz w:val="17"/>
                <w:szCs w:val="17"/>
              </w:rPr>
              <w:t>2019</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6637C5" w:rsidRPr="002D70DA" w:rsidRDefault="009831D5" w:rsidP="009831D5">
            <w:pPr>
              <w:jc w:val="center"/>
              <w:rPr>
                <w:rFonts w:ascii="Arial" w:hAnsi="Arial" w:cs="Arial"/>
                <w:b/>
                <w:bCs/>
                <w:color w:val="000000"/>
                <w:sz w:val="17"/>
                <w:szCs w:val="17"/>
              </w:rPr>
            </w:pPr>
            <w:r>
              <w:rPr>
                <w:rFonts w:ascii="Arial" w:hAnsi="Arial" w:cs="Arial"/>
                <w:b/>
                <w:bCs/>
                <w:color w:val="000000"/>
                <w:sz w:val="17"/>
                <w:szCs w:val="17"/>
              </w:rPr>
              <w:t>2018</w:t>
            </w:r>
          </w:p>
        </w:tc>
      </w:tr>
      <w:tr w:rsidR="00370EFF" w:rsidRPr="002D70DA" w:rsidTr="00370EFF">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370EFF" w:rsidRPr="00370EFF" w:rsidRDefault="00370EFF" w:rsidP="00370EFF">
            <w:pPr>
              <w:rPr>
                <w:rFonts w:ascii="Arial" w:hAnsi="Arial" w:cs="Arial"/>
                <w:sz w:val="17"/>
                <w:szCs w:val="17"/>
              </w:rPr>
            </w:pPr>
            <w:r w:rsidRPr="00370EFF">
              <w:rPr>
                <w:rFonts w:ascii="Arial" w:hAnsi="Arial" w:cs="Arial"/>
                <w:sz w:val="17"/>
                <w:szCs w:val="17"/>
              </w:rPr>
              <w:t>Comisión Estatal de Aguas</w:t>
            </w:r>
          </w:p>
        </w:tc>
        <w:tc>
          <w:tcPr>
            <w:tcW w:w="2180" w:type="dxa"/>
            <w:tcBorders>
              <w:top w:val="single" w:sz="4" w:space="0" w:color="auto"/>
              <w:left w:val="nil"/>
              <w:bottom w:val="single" w:sz="4" w:space="0" w:color="auto"/>
              <w:right w:val="single" w:sz="4" w:space="0" w:color="auto"/>
            </w:tcBorders>
            <w:shd w:val="clear" w:color="auto" w:fill="auto"/>
          </w:tcPr>
          <w:p w:rsidR="00370EFF" w:rsidRPr="00370EFF" w:rsidRDefault="00370EFF" w:rsidP="00370EFF">
            <w:pPr>
              <w:jc w:val="right"/>
              <w:rPr>
                <w:rFonts w:ascii="Arial" w:hAnsi="Arial" w:cs="Arial"/>
                <w:sz w:val="17"/>
                <w:szCs w:val="17"/>
              </w:rPr>
            </w:pPr>
            <w:r w:rsidRPr="00370EFF">
              <w:rPr>
                <w:rFonts w:ascii="Arial" w:hAnsi="Arial" w:cs="Arial"/>
                <w:sz w:val="17"/>
                <w:szCs w:val="17"/>
              </w:rPr>
              <w:t xml:space="preserve">308,710,282 </w:t>
            </w:r>
          </w:p>
        </w:tc>
        <w:tc>
          <w:tcPr>
            <w:tcW w:w="2180" w:type="dxa"/>
            <w:tcBorders>
              <w:top w:val="single" w:sz="4" w:space="0" w:color="auto"/>
              <w:left w:val="nil"/>
              <w:bottom w:val="single" w:sz="4" w:space="0" w:color="auto"/>
              <w:right w:val="single" w:sz="4" w:space="0" w:color="auto"/>
            </w:tcBorders>
            <w:shd w:val="clear" w:color="auto" w:fill="auto"/>
          </w:tcPr>
          <w:p w:rsidR="00370EFF" w:rsidRPr="00370EFF" w:rsidRDefault="00370EFF" w:rsidP="00370EFF">
            <w:pPr>
              <w:jc w:val="right"/>
              <w:rPr>
                <w:rFonts w:ascii="Arial" w:hAnsi="Arial" w:cs="Arial"/>
                <w:sz w:val="17"/>
                <w:szCs w:val="17"/>
              </w:rPr>
            </w:pPr>
            <w:r w:rsidRPr="00370EFF">
              <w:rPr>
                <w:rFonts w:ascii="Arial" w:hAnsi="Arial" w:cs="Arial"/>
                <w:sz w:val="17"/>
                <w:szCs w:val="17"/>
              </w:rPr>
              <w:t xml:space="preserve">278,055,160 </w:t>
            </w:r>
          </w:p>
        </w:tc>
      </w:tr>
      <w:tr w:rsidR="00370EFF" w:rsidRPr="002D70DA" w:rsidTr="00370EFF">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370EFF" w:rsidRPr="00370EFF" w:rsidRDefault="00370EFF" w:rsidP="00370EFF">
            <w:pPr>
              <w:rPr>
                <w:rFonts w:ascii="Arial" w:hAnsi="Arial" w:cs="Arial"/>
                <w:sz w:val="17"/>
                <w:szCs w:val="17"/>
              </w:rPr>
            </w:pPr>
            <w:r w:rsidRPr="00370EFF">
              <w:rPr>
                <w:rFonts w:ascii="Arial" w:hAnsi="Arial" w:cs="Arial"/>
                <w:sz w:val="17"/>
                <w:szCs w:val="17"/>
              </w:rPr>
              <w:t>Aeropuerto Intercontinental de Querétaro, S.A. de C.V.</w:t>
            </w:r>
          </w:p>
        </w:tc>
        <w:tc>
          <w:tcPr>
            <w:tcW w:w="2180" w:type="dxa"/>
            <w:tcBorders>
              <w:top w:val="single" w:sz="4" w:space="0" w:color="auto"/>
              <w:left w:val="nil"/>
              <w:bottom w:val="single" w:sz="4" w:space="0" w:color="auto"/>
              <w:right w:val="single" w:sz="4" w:space="0" w:color="auto"/>
            </w:tcBorders>
            <w:shd w:val="clear" w:color="auto" w:fill="auto"/>
          </w:tcPr>
          <w:p w:rsidR="00370EFF" w:rsidRPr="00370EFF" w:rsidRDefault="00370EFF" w:rsidP="00370EFF">
            <w:pPr>
              <w:jc w:val="right"/>
              <w:rPr>
                <w:rFonts w:ascii="Arial" w:hAnsi="Arial" w:cs="Arial"/>
                <w:sz w:val="17"/>
                <w:szCs w:val="17"/>
              </w:rPr>
            </w:pPr>
            <w:r w:rsidRPr="00370EFF">
              <w:rPr>
                <w:rFonts w:ascii="Arial" w:hAnsi="Arial" w:cs="Arial"/>
                <w:sz w:val="17"/>
                <w:szCs w:val="17"/>
              </w:rPr>
              <w:t xml:space="preserve">72,495,246 </w:t>
            </w:r>
          </w:p>
        </w:tc>
        <w:tc>
          <w:tcPr>
            <w:tcW w:w="2180" w:type="dxa"/>
            <w:tcBorders>
              <w:top w:val="single" w:sz="4" w:space="0" w:color="auto"/>
              <w:left w:val="nil"/>
              <w:bottom w:val="single" w:sz="4" w:space="0" w:color="auto"/>
              <w:right w:val="single" w:sz="4" w:space="0" w:color="auto"/>
            </w:tcBorders>
            <w:shd w:val="clear" w:color="auto" w:fill="auto"/>
          </w:tcPr>
          <w:p w:rsidR="00370EFF" w:rsidRPr="00370EFF" w:rsidRDefault="00370EFF" w:rsidP="00370EFF">
            <w:pPr>
              <w:jc w:val="right"/>
              <w:rPr>
                <w:rFonts w:ascii="Arial" w:hAnsi="Arial" w:cs="Arial"/>
                <w:sz w:val="17"/>
                <w:szCs w:val="17"/>
              </w:rPr>
            </w:pPr>
            <w:r w:rsidRPr="00370EFF">
              <w:rPr>
                <w:rFonts w:ascii="Arial" w:hAnsi="Arial" w:cs="Arial"/>
                <w:sz w:val="17"/>
                <w:szCs w:val="17"/>
              </w:rPr>
              <w:t xml:space="preserve">37,381,022 </w:t>
            </w:r>
          </w:p>
        </w:tc>
      </w:tr>
      <w:tr w:rsidR="00370EFF" w:rsidRPr="002D70DA" w:rsidTr="00370EFF">
        <w:trPr>
          <w:trHeight w:val="240"/>
          <w:jc w:val="center"/>
        </w:trPr>
        <w:tc>
          <w:tcPr>
            <w:tcW w:w="4900" w:type="dxa"/>
            <w:tcBorders>
              <w:top w:val="nil"/>
              <w:left w:val="nil"/>
              <w:bottom w:val="nil"/>
              <w:right w:val="single" w:sz="4" w:space="0" w:color="auto"/>
            </w:tcBorders>
            <w:shd w:val="clear" w:color="000000" w:fill="FFFFFF"/>
            <w:vAlign w:val="center"/>
            <w:hideMark/>
          </w:tcPr>
          <w:p w:rsidR="00370EFF" w:rsidRPr="002D70DA" w:rsidRDefault="00370EFF" w:rsidP="00370EFF">
            <w:pPr>
              <w:jc w:val="center"/>
              <w:rPr>
                <w:rFonts w:ascii="Arial" w:hAnsi="Arial" w:cs="Arial"/>
                <w:b/>
                <w:bCs/>
                <w:color w:val="000000"/>
                <w:sz w:val="17"/>
                <w:szCs w:val="17"/>
              </w:rPr>
            </w:pPr>
            <w:r w:rsidRPr="002D70DA">
              <w:rPr>
                <w:rFonts w:ascii="Arial" w:hAnsi="Arial" w:cs="Arial"/>
                <w:b/>
                <w:bCs/>
                <w:color w:val="000000"/>
                <w:sz w:val="17"/>
                <w:szCs w:val="17"/>
              </w:rPr>
              <w:t>T</w:t>
            </w:r>
            <w:r>
              <w:rPr>
                <w:rFonts w:ascii="Arial" w:hAnsi="Arial" w:cs="Arial"/>
                <w:b/>
                <w:bCs/>
                <w:color w:val="000000"/>
                <w:sz w:val="17"/>
                <w:szCs w:val="17"/>
              </w:rPr>
              <w:t>otal</w:t>
            </w:r>
          </w:p>
        </w:tc>
        <w:tc>
          <w:tcPr>
            <w:tcW w:w="2180" w:type="dxa"/>
            <w:tcBorders>
              <w:top w:val="single" w:sz="4" w:space="0" w:color="auto"/>
              <w:left w:val="single" w:sz="4" w:space="0" w:color="auto"/>
              <w:bottom w:val="single" w:sz="4" w:space="0" w:color="auto"/>
              <w:right w:val="nil"/>
            </w:tcBorders>
            <w:shd w:val="clear" w:color="000000" w:fill="FFFFFF"/>
          </w:tcPr>
          <w:p w:rsidR="00370EFF" w:rsidRPr="00370EFF" w:rsidRDefault="00370EFF" w:rsidP="00370EFF">
            <w:pPr>
              <w:jc w:val="right"/>
              <w:rPr>
                <w:rFonts w:ascii="Arial" w:hAnsi="Arial" w:cs="Arial"/>
                <w:b/>
                <w:sz w:val="17"/>
                <w:szCs w:val="17"/>
              </w:rPr>
            </w:pPr>
            <w:r w:rsidRPr="00370EFF">
              <w:rPr>
                <w:rFonts w:ascii="Arial" w:hAnsi="Arial" w:cs="Arial"/>
                <w:b/>
                <w:sz w:val="17"/>
                <w:szCs w:val="17"/>
              </w:rPr>
              <w:t xml:space="preserve">381,205,529 </w:t>
            </w:r>
          </w:p>
        </w:tc>
        <w:tc>
          <w:tcPr>
            <w:tcW w:w="2180" w:type="dxa"/>
            <w:tcBorders>
              <w:top w:val="nil"/>
              <w:left w:val="single" w:sz="4" w:space="0" w:color="auto"/>
              <w:bottom w:val="single" w:sz="4" w:space="0" w:color="auto"/>
              <w:right w:val="single" w:sz="4" w:space="0" w:color="auto"/>
            </w:tcBorders>
            <w:shd w:val="clear" w:color="000000" w:fill="FFFFFF"/>
          </w:tcPr>
          <w:p w:rsidR="00370EFF" w:rsidRPr="00370EFF" w:rsidRDefault="00370EFF" w:rsidP="00370EFF">
            <w:pPr>
              <w:jc w:val="right"/>
              <w:rPr>
                <w:rFonts w:ascii="Arial" w:hAnsi="Arial" w:cs="Arial"/>
                <w:b/>
                <w:sz w:val="17"/>
                <w:szCs w:val="17"/>
              </w:rPr>
            </w:pPr>
            <w:r w:rsidRPr="00370EFF">
              <w:rPr>
                <w:rFonts w:ascii="Arial" w:hAnsi="Arial" w:cs="Arial"/>
                <w:b/>
                <w:sz w:val="17"/>
                <w:szCs w:val="17"/>
              </w:rPr>
              <w:t xml:space="preserve">315,436,182 </w:t>
            </w:r>
          </w:p>
        </w:tc>
      </w:tr>
    </w:tbl>
    <w:p w:rsidR="006637C5" w:rsidRDefault="006637C5" w:rsidP="00EA1982">
      <w:pPr>
        <w:autoSpaceDE w:val="0"/>
        <w:autoSpaceDN w:val="0"/>
        <w:adjustRightInd w:val="0"/>
        <w:spacing w:before="240" w:after="120"/>
        <w:ind w:left="709"/>
        <w:rPr>
          <w:rFonts w:ascii="Arial" w:eastAsia="Calibri" w:hAnsi="Arial" w:cs="Arial"/>
          <w:spacing w:val="-1"/>
          <w:sz w:val="17"/>
          <w:szCs w:val="17"/>
        </w:rPr>
      </w:pPr>
    </w:p>
    <w:p w:rsidR="00FC5EA8" w:rsidRDefault="00FC5EA8">
      <w:pPr>
        <w:rPr>
          <w:rFonts w:ascii="Arial" w:eastAsia="Calibri" w:hAnsi="Arial" w:cs="Arial"/>
          <w:spacing w:val="-1"/>
          <w:sz w:val="17"/>
          <w:szCs w:val="17"/>
        </w:rPr>
      </w:pPr>
      <w:r>
        <w:rPr>
          <w:rFonts w:ascii="Arial" w:eastAsia="Calibri" w:hAnsi="Arial" w:cs="Arial"/>
          <w:spacing w:val="-1"/>
          <w:sz w:val="17"/>
          <w:szCs w:val="17"/>
        </w:rPr>
        <w:br w:type="page"/>
      </w:r>
    </w:p>
    <w:p w:rsidR="00BC0DE0" w:rsidRPr="002D70DA" w:rsidRDefault="00BC0DE0" w:rsidP="00E76A87">
      <w:pPr>
        <w:spacing w:before="80" w:line="250" w:lineRule="exact"/>
        <w:ind w:left="709"/>
        <w:jc w:val="both"/>
        <w:rPr>
          <w:rFonts w:ascii="Arial" w:eastAsia="Calibri" w:hAnsi="Arial" w:cs="Arial"/>
          <w:spacing w:val="-1"/>
          <w:sz w:val="17"/>
          <w:szCs w:val="17"/>
        </w:rPr>
      </w:pPr>
      <w:r w:rsidRPr="002D70DA">
        <w:rPr>
          <w:rFonts w:ascii="Arial" w:eastAsia="Calibri" w:hAnsi="Arial" w:cs="Arial"/>
          <w:spacing w:val="-1"/>
          <w:sz w:val="17"/>
          <w:szCs w:val="17"/>
        </w:rPr>
        <w:lastRenderedPageBreak/>
        <w:t>Se explican aquellas cuentas de gastos de funcionamiento, transferencias, subsidios y otras ayudas, participaciones y aportaciones, otros gastos y pérdidas extraordinarias, que en lo individual representen el 10% o más del total de los gastos</w:t>
      </w:r>
      <w:r w:rsidR="00D0525E" w:rsidRPr="002D70DA">
        <w:rPr>
          <w:rFonts w:ascii="Arial" w:eastAsia="Calibri" w:hAnsi="Arial" w:cs="Arial"/>
          <w:spacing w:val="-1"/>
          <w:sz w:val="17"/>
          <w:szCs w:val="17"/>
        </w:rPr>
        <w:t xml:space="preserve"> </w:t>
      </w:r>
      <w:r w:rsidR="005D109B">
        <w:rPr>
          <w:rFonts w:ascii="Arial" w:eastAsia="Calibri" w:hAnsi="Arial" w:cs="Arial"/>
          <w:spacing w:val="-1"/>
          <w:sz w:val="17"/>
          <w:szCs w:val="17"/>
        </w:rPr>
        <w:t xml:space="preserve">al </w:t>
      </w:r>
      <w:r w:rsidR="001E5A70">
        <w:rPr>
          <w:rFonts w:ascii="Arial" w:eastAsia="Calibri" w:hAnsi="Arial" w:cs="Arial"/>
          <w:spacing w:val="-1"/>
          <w:sz w:val="17"/>
          <w:szCs w:val="17"/>
        </w:rPr>
        <w:t xml:space="preserve">31 de diciembre del </w:t>
      </w:r>
      <w:r w:rsidR="009831D5">
        <w:rPr>
          <w:rFonts w:ascii="Arial" w:eastAsia="Calibri" w:hAnsi="Arial" w:cs="Arial"/>
          <w:spacing w:val="-1"/>
          <w:sz w:val="17"/>
          <w:szCs w:val="17"/>
        </w:rPr>
        <w:t>2019</w:t>
      </w:r>
      <w:r w:rsidRPr="002D70DA">
        <w:rPr>
          <w:rFonts w:ascii="Arial" w:eastAsia="Calibri" w:hAnsi="Arial" w:cs="Arial"/>
          <w:spacing w:val="-1"/>
          <w:sz w:val="17"/>
          <w:szCs w:val="17"/>
        </w:rPr>
        <w:t>:</w:t>
      </w:r>
    </w:p>
    <w:p w:rsidR="00BC0DE0" w:rsidRPr="002D70DA" w:rsidRDefault="00BC0DE0" w:rsidP="00BC0DE0">
      <w:pPr>
        <w:autoSpaceDE w:val="0"/>
        <w:autoSpaceDN w:val="0"/>
        <w:adjustRightInd w:val="0"/>
        <w:spacing w:before="240" w:after="120"/>
        <w:jc w:val="center"/>
        <w:rPr>
          <w:rFonts w:ascii="Arial" w:eastAsia="Calibri" w:hAnsi="Arial" w:cs="Arial"/>
          <w:b/>
          <w:spacing w:val="-1"/>
          <w:sz w:val="17"/>
          <w:szCs w:val="17"/>
        </w:rPr>
      </w:pPr>
      <w:r w:rsidRPr="002D70DA">
        <w:rPr>
          <w:rFonts w:ascii="Arial" w:eastAsia="Calibri" w:hAnsi="Arial" w:cs="Arial"/>
          <w:b/>
          <w:spacing w:val="-1"/>
          <w:sz w:val="17"/>
          <w:szCs w:val="17"/>
        </w:rPr>
        <w:t>(Pesos)</w:t>
      </w:r>
    </w:p>
    <w:tbl>
      <w:tblPr>
        <w:tblW w:w="9260" w:type="dxa"/>
        <w:jc w:val="center"/>
        <w:tblCellMar>
          <w:left w:w="70" w:type="dxa"/>
          <w:right w:w="70" w:type="dxa"/>
        </w:tblCellMar>
        <w:tblLook w:val="04A0" w:firstRow="1" w:lastRow="0" w:firstColumn="1" w:lastColumn="0" w:noHBand="0" w:noVBand="1"/>
      </w:tblPr>
      <w:tblGrid>
        <w:gridCol w:w="4900"/>
        <w:gridCol w:w="2180"/>
        <w:gridCol w:w="2180"/>
      </w:tblGrid>
      <w:tr w:rsidR="00BC0DE0" w:rsidRPr="002D70DA" w:rsidTr="00932DF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0DE0" w:rsidRPr="002D70DA" w:rsidRDefault="002470B0">
            <w:pPr>
              <w:rPr>
                <w:rFonts w:ascii="Arial" w:hAnsi="Arial" w:cs="Arial"/>
                <w:b/>
                <w:bCs/>
                <w:color w:val="000000"/>
                <w:sz w:val="17"/>
                <w:szCs w:val="17"/>
              </w:rPr>
            </w:pPr>
            <w:r w:rsidRPr="002D70DA">
              <w:rPr>
                <w:rFonts w:ascii="Arial" w:hAnsi="Arial" w:cs="Arial"/>
                <w:b/>
                <w:bCs/>
                <w:color w:val="000000"/>
                <w:sz w:val="17"/>
                <w:szCs w:val="17"/>
              </w:rPr>
              <w:t>Monto total de gastos</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BC0DE0" w:rsidRPr="00F165DD" w:rsidRDefault="00704D86">
            <w:pPr>
              <w:jc w:val="right"/>
              <w:rPr>
                <w:rFonts w:ascii="Arial" w:hAnsi="Arial" w:cs="Arial"/>
                <w:b/>
                <w:bCs/>
                <w:color w:val="000000"/>
                <w:sz w:val="17"/>
                <w:szCs w:val="17"/>
              </w:rPr>
            </w:pPr>
            <w:r w:rsidRPr="00704D86">
              <w:rPr>
                <w:rFonts w:ascii="Arial" w:hAnsi="Arial" w:cs="Arial"/>
                <w:b/>
                <w:bCs/>
                <w:color w:val="000000"/>
                <w:sz w:val="17"/>
                <w:szCs w:val="17"/>
              </w:rPr>
              <w:t>2,955,396,336</w:t>
            </w:r>
          </w:p>
        </w:tc>
        <w:tc>
          <w:tcPr>
            <w:tcW w:w="2180" w:type="dxa"/>
            <w:tcBorders>
              <w:top w:val="nil"/>
              <w:left w:val="nil"/>
              <w:bottom w:val="nil"/>
              <w:right w:val="nil"/>
            </w:tcBorders>
            <w:shd w:val="clear" w:color="000000" w:fill="FFFFFF"/>
            <w:vAlign w:val="center"/>
            <w:hideMark/>
          </w:tcPr>
          <w:p w:rsidR="00BC0DE0" w:rsidRPr="002D70DA" w:rsidRDefault="00BC0DE0">
            <w:pPr>
              <w:rPr>
                <w:rFonts w:ascii="Arial" w:hAnsi="Arial" w:cs="Arial"/>
                <w:b/>
                <w:bCs/>
                <w:color w:val="000000"/>
                <w:sz w:val="17"/>
                <w:szCs w:val="17"/>
              </w:rPr>
            </w:pPr>
            <w:r w:rsidRPr="002D70DA">
              <w:rPr>
                <w:rFonts w:ascii="Arial" w:hAnsi="Arial" w:cs="Arial"/>
                <w:b/>
                <w:bCs/>
                <w:color w:val="000000"/>
                <w:sz w:val="17"/>
                <w:szCs w:val="17"/>
              </w:rPr>
              <w:t> </w:t>
            </w:r>
          </w:p>
        </w:tc>
      </w:tr>
      <w:tr w:rsidR="00BC0DE0" w:rsidRPr="002D70DA" w:rsidTr="00BC0DE0">
        <w:trPr>
          <w:trHeight w:val="240"/>
          <w:jc w:val="center"/>
        </w:trPr>
        <w:tc>
          <w:tcPr>
            <w:tcW w:w="4900" w:type="dxa"/>
            <w:tcBorders>
              <w:top w:val="nil"/>
              <w:left w:val="nil"/>
              <w:bottom w:val="nil"/>
              <w:right w:val="nil"/>
            </w:tcBorders>
            <w:shd w:val="clear" w:color="000000" w:fill="FFFFFF"/>
            <w:vAlign w:val="center"/>
            <w:hideMark/>
          </w:tcPr>
          <w:p w:rsidR="00BC0DE0" w:rsidRPr="002D70DA" w:rsidRDefault="00BC0DE0">
            <w:pPr>
              <w:rPr>
                <w:rFonts w:ascii="Arial" w:hAnsi="Arial" w:cs="Arial"/>
                <w:b/>
                <w:bCs/>
                <w:color w:val="000000"/>
                <w:sz w:val="17"/>
                <w:szCs w:val="17"/>
              </w:rPr>
            </w:pPr>
            <w:r w:rsidRPr="002D70DA">
              <w:rPr>
                <w:rFonts w:ascii="Arial" w:hAnsi="Arial" w:cs="Arial"/>
                <w:b/>
                <w:bCs/>
                <w:color w:val="000000"/>
                <w:sz w:val="17"/>
                <w:szCs w:val="17"/>
              </w:rPr>
              <w:t> </w:t>
            </w:r>
          </w:p>
        </w:tc>
        <w:tc>
          <w:tcPr>
            <w:tcW w:w="2180" w:type="dxa"/>
            <w:tcBorders>
              <w:top w:val="nil"/>
              <w:left w:val="nil"/>
              <w:bottom w:val="nil"/>
              <w:right w:val="nil"/>
            </w:tcBorders>
            <w:shd w:val="clear" w:color="000000" w:fill="FFFFFF"/>
            <w:vAlign w:val="center"/>
            <w:hideMark/>
          </w:tcPr>
          <w:p w:rsidR="00BC0DE0" w:rsidRPr="002D70DA" w:rsidRDefault="00BC0DE0">
            <w:pPr>
              <w:rPr>
                <w:rFonts w:ascii="Arial" w:hAnsi="Arial" w:cs="Arial"/>
                <w:b/>
                <w:bCs/>
                <w:color w:val="000000"/>
                <w:sz w:val="17"/>
                <w:szCs w:val="17"/>
              </w:rPr>
            </w:pPr>
            <w:r w:rsidRPr="002D70DA">
              <w:rPr>
                <w:rFonts w:ascii="Arial" w:hAnsi="Arial" w:cs="Arial"/>
                <w:b/>
                <w:bCs/>
                <w:color w:val="000000"/>
                <w:sz w:val="17"/>
                <w:szCs w:val="17"/>
              </w:rPr>
              <w:t> </w:t>
            </w:r>
          </w:p>
        </w:tc>
        <w:tc>
          <w:tcPr>
            <w:tcW w:w="2180" w:type="dxa"/>
            <w:tcBorders>
              <w:top w:val="nil"/>
              <w:left w:val="nil"/>
              <w:bottom w:val="nil"/>
              <w:right w:val="nil"/>
            </w:tcBorders>
            <w:shd w:val="clear" w:color="000000" w:fill="FFFFFF"/>
            <w:vAlign w:val="center"/>
            <w:hideMark/>
          </w:tcPr>
          <w:p w:rsidR="00BC0DE0" w:rsidRPr="002D70DA" w:rsidRDefault="00BC0DE0">
            <w:pPr>
              <w:rPr>
                <w:rFonts w:ascii="Arial" w:hAnsi="Arial" w:cs="Arial"/>
                <w:b/>
                <w:bCs/>
                <w:color w:val="000000"/>
                <w:sz w:val="17"/>
                <w:szCs w:val="17"/>
              </w:rPr>
            </w:pPr>
            <w:r w:rsidRPr="002D70DA">
              <w:rPr>
                <w:rFonts w:ascii="Arial" w:hAnsi="Arial" w:cs="Arial"/>
                <w:b/>
                <w:bCs/>
                <w:color w:val="000000"/>
                <w:sz w:val="17"/>
                <w:szCs w:val="17"/>
              </w:rPr>
              <w:t> </w:t>
            </w:r>
          </w:p>
        </w:tc>
      </w:tr>
      <w:tr w:rsidR="00BC0DE0" w:rsidRPr="002D70DA" w:rsidTr="002A58F7">
        <w:trPr>
          <w:trHeight w:val="48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BC0DE0" w:rsidRPr="002D70DA" w:rsidRDefault="002470B0">
            <w:pPr>
              <w:jc w:val="center"/>
              <w:rPr>
                <w:rFonts w:ascii="Arial" w:hAnsi="Arial" w:cs="Arial"/>
                <w:b/>
                <w:bCs/>
                <w:color w:val="000000"/>
                <w:sz w:val="17"/>
                <w:szCs w:val="17"/>
              </w:rPr>
            </w:pPr>
            <w:r w:rsidRPr="002D70DA">
              <w:rPr>
                <w:rFonts w:ascii="Arial" w:hAnsi="Arial" w:cs="Arial"/>
                <w:b/>
                <w:bCs/>
                <w:color w:val="000000"/>
                <w:sz w:val="17"/>
                <w:szCs w:val="17"/>
              </w:rPr>
              <w:t>Cuenta</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BC0DE0" w:rsidRPr="002D70DA" w:rsidRDefault="002470B0">
            <w:pPr>
              <w:jc w:val="center"/>
              <w:rPr>
                <w:rFonts w:ascii="Arial" w:hAnsi="Arial" w:cs="Arial"/>
                <w:b/>
                <w:bCs/>
                <w:color w:val="000000"/>
                <w:sz w:val="17"/>
                <w:szCs w:val="17"/>
              </w:rPr>
            </w:pPr>
            <w:r w:rsidRPr="002D70DA">
              <w:rPr>
                <w:rFonts w:ascii="Arial" w:hAnsi="Arial" w:cs="Arial"/>
                <w:b/>
                <w:bCs/>
                <w:color w:val="000000"/>
                <w:sz w:val="17"/>
                <w:szCs w:val="17"/>
              </w:rPr>
              <w:t>Monto individual</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BC0DE0" w:rsidRPr="002D70DA" w:rsidRDefault="002470B0">
            <w:pPr>
              <w:jc w:val="center"/>
              <w:rPr>
                <w:rFonts w:ascii="Arial" w:hAnsi="Arial" w:cs="Arial"/>
                <w:b/>
                <w:bCs/>
                <w:color w:val="000000"/>
                <w:sz w:val="17"/>
                <w:szCs w:val="17"/>
              </w:rPr>
            </w:pPr>
            <w:r w:rsidRPr="002D70DA">
              <w:rPr>
                <w:rFonts w:ascii="Arial" w:hAnsi="Arial" w:cs="Arial"/>
                <w:b/>
                <w:bCs/>
                <w:color w:val="000000"/>
                <w:sz w:val="17"/>
                <w:szCs w:val="17"/>
              </w:rPr>
              <w:t>Porcentaje del total del gasto</w:t>
            </w:r>
          </w:p>
        </w:tc>
      </w:tr>
      <w:tr w:rsidR="00F50E22" w:rsidRPr="002D70DA" w:rsidTr="00D54B2B">
        <w:trPr>
          <w:trHeight w:val="288"/>
          <w:jc w:val="center"/>
        </w:trPr>
        <w:tc>
          <w:tcPr>
            <w:tcW w:w="4900" w:type="dxa"/>
            <w:tcBorders>
              <w:top w:val="single" w:sz="4" w:space="0" w:color="auto"/>
              <w:left w:val="single" w:sz="4" w:space="0" w:color="auto"/>
              <w:bottom w:val="single" w:sz="4" w:space="0" w:color="auto"/>
              <w:right w:val="single" w:sz="4" w:space="0" w:color="auto"/>
            </w:tcBorders>
            <w:shd w:val="clear" w:color="000000" w:fill="FFFFFF"/>
          </w:tcPr>
          <w:p w:rsidR="00F50E22" w:rsidRPr="00F50E22" w:rsidRDefault="00704D86" w:rsidP="00F50E22">
            <w:pPr>
              <w:rPr>
                <w:rFonts w:ascii="Arial" w:hAnsi="Arial" w:cs="Arial"/>
                <w:sz w:val="17"/>
                <w:szCs w:val="17"/>
              </w:rPr>
            </w:pPr>
            <w:r w:rsidRPr="00704D86">
              <w:rPr>
                <w:rFonts w:ascii="Arial" w:hAnsi="Arial" w:cs="Arial"/>
                <w:sz w:val="17"/>
                <w:szCs w:val="17"/>
              </w:rPr>
              <w:t>Servicios Básicos</w:t>
            </w:r>
          </w:p>
        </w:tc>
        <w:tc>
          <w:tcPr>
            <w:tcW w:w="2180" w:type="dxa"/>
            <w:tcBorders>
              <w:top w:val="single" w:sz="4" w:space="0" w:color="auto"/>
              <w:left w:val="nil"/>
              <w:bottom w:val="single" w:sz="4" w:space="0" w:color="auto"/>
              <w:right w:val="single" w:sz="4" w:space="0" w:color="auto"/>
            </w:tcBorders>
            <w:shd w:val="clear" w:color="auto" w:fill="auto"/>
          </w:tcPr>
          <w:p w:rsidR="00F50E22" w:rsidRPr="00F50E22" w:rsidRDefault="00704D86" w:rsidP="00F50E22">
            <w:pPr>
              <w:jc w:val="right"/>
              <w:rPr>
                <w:rFonts w:ascii="Arial" w:hAnsi="Arial" w:cs="Arial"/>
                <w:bCs/>
                <w:color w:val="000000"/>
                <w:sz w:val="17"/>
                <w:szCs w:val="17"/>
              </w:rPr>
            </w:pPr>
            <w:r w:rsidRPr="00704D86">
              <w:rPr>
                <w:rFonts w:ascii="Arial" w:hAnsi="Arial" w:cs="Arial"/>
                <w:bCs/>
                <w:color w:val="000000"/>
                <w:sz w:val="17"/>
                <w:szCs w:val="17"/>
              </w:rPr>
              <w:t>598,843,185</w:t>
            </w:r>
          </w:p>
        </w:tc>
        <w:tc>
          <w:tcPr>
            <w:tcW w:w="2180" w:type="dxa"/>
            <w:tcBorders>
              <w:top w:val="single" w:sz="4" w:space="0" w:color="auto"/>
              <w:left w:val="nil"/>
              <w:bottom w:val="single" w:sz="4" w:space="0" w:color="auto"/>
              <w:right w:val="single" w:sz="4" w:space="0" w:color="auto"/>
            </w:tcBorders>
            <w:shd w:val="clear" w:color="auto" w:fill="auto"/>
          </w:tcPr>
          <w:p w:rsidR="00F50E22" w:rsidRPr="00F50E22" w:rsidRDefault="00704D86" w:rsidP="00704D86">
            <w:pPr>
              <w:jc w:val="right"/>
              <w:rPr>
                <w:rFonts w:ascii="Arial" w:hAnsi="Arial" w:cs="Arial"/>
                <w:bCs/>
                <w:color w:val="000000"/>
                <w:sz w:val="17"/>
                <w:szCs w:val="17"/>
              </w:rPr>
            </w:pPr>
            <w:r>
              <w:rPr>
                <w:rFonts w:ascii="Arial" w:hAnsi="Arial" w:cs="Arial"/>
                <w:bCs/>
                <w:color w:val="000000"/>
                <w:sz w:val="17"/>
                <w:szCs w:val="17"/>
              </w:rPr>
              <w:t>20</w:t>
            </w:r>
            <w:r w:rsidR="00D561B4" w:rsidRPr="00D561B4">
              <w:rPr>
                <w:rFonts w:ascii="Arial" w:hAnsi="Arial" w:cs="Arial"/>
                <w:bCs/>
                <w:color w:val="000000"/>
                <w:sz w:val="17"/>
                <w:szCs w:val="17"/>
              </w:rPr>
              <w:t>.</w:t>
            </w:r>
            <w:r>
              <w:rPr>
                <w:rFonts w:ascii="Arial" w:hAnsi="Arial" w:cs="Arial"/>
                <w:bCs/>
                <w:color w:val="000000"/>
                <w:sz w:val="17"/>
                <w:szCs w:val="17"/>
              </w:rPr>
              <w:t>2</w:t>
            </w:r>
            <w:r w:rsidR="00E81A88">
              <w:rPr>
                <w:rFonts w:ascii="Arial" w:hAnsi="Arial" w:cs="Arial"/>
                <w:bCs/>
                <w:color w:val="000000"/>
                <w:sz w:val="17"/>
                <w:szCs w:val="17"/>
              </w:rPr>
              <w:t>6</w:t>
            </w:r>
            <w:r w:rsidR="00D561B4" w:rsidRPr="00D561B4">
              <w:rPr>
                <w:rFonts w:ascii="Arial" w:hAnsi="Arial" w:cs="Arial"/>
                <w:bCs/>
                <w:color w:val="000000"/>
                <w:sz w:val="17"/>
                <w:szCs w:val="17"/>
              </w:rPr>
              <w:t>%</w:t>
            </w:r>
          </w:p>
        </w:tc>
      </w:tr>
      <w:tr w:rsidR="00E81A88" w:rsidRPr="002D70DA" w:rsidTr="00D54B2B">
        <w:trPr>
          <w:trHeight w:val="288"/>
          <w:jc w:val="center"/>
        </w:trPr>
        <w:tc>
          <w:tcPr>
            <w:tcW w:w="4900" w:type="dxa"/>
            <w:tcBorders>
              <w:top w:val="single" w:sz="4" w:space="0" w:color="auto"/>
              <w:left w:val="single" w:sz="4" w:space="0" w:color="auto"/>
              <w:bottom w:val="single" w:sz="4" w:space="0" w:color="auto"/>
              <w:right w:val="single" w:sz="4" w:space="0" w:color="auto"/>
            </w:tcBorders>
            <w:shd w:val="clear" w:color="000000" w:fill="FFFFFF"/>
          </w:tcPr>
          <w:p w:rsidR="00E81A88" w:rsidRPr="00F50E22" w:rsidRDefault="00704D86" w:rsidP="00F50E22">
            <w:pPr>
              <w:rPr>
                <w:rFonts w:ascii="Arial" w:hAnsi="Arial" w:cs="Arial"/>
                <w:sz w:val="17"/>
                <w:szCs w:val="17"/>
              </w:rPr>
            </w:pPr>
            <w:r w:rsidRPr="00704D86">
              <w:rPr>
                <w:rFonts w:ascii="Arial" w:hAnsi="Arial" w:cs="Arial"/>
                <w:sz w:val="17"/>
                <w:szCs w:val="17"/>
              </w:rPr>
              <w:t>Servicios Profesionales, Científicos y Técnicos y Otros Servicios</w:t>
            </w:r>
          </w:p>
        </w:tc>
        <w:tc>
          <w:tcPr>
            <w:tcW w:w="2180" w:type="dxa"/>
            <w:tcBorders>
              <w:top w:val="single" w:sz="4" w:space="0" w:color="auto"/>
              <w:left w:val="nil"/>
              <w:bottom w:val="single" w:sz="4" w:space="0" w:color="auto"/>
              <w:right w:val="single" w:sz="4" w:space="0" w:color="auto"/>
            </w:tcBorders>
            <w:shd w:val="clear" w:color="auto" w:fill="auto"/>
          </w:tcPr>
          <w:p w:rsidR="00E81A88" w:rsidRDefault="00704D86" w:rsidP="00F50E22">
            <w:pPr>
              <w:jc w:val="right"/>
              <w:rPr>
                <w:rFonts w:ascii="Arial" w:hAnsi="Arial" w:cs="Arial"/>
                <w:bCs/>
                <w:color w:val="000000"/>
                <w:sz w:val="17"/>
                <w:szCs w:val="17"/>
              </w:rPr>
            </w:pPr>
            <w:r w:rsidRPr="00704D86">
              <w:rPr>
                <w:rFonts w:ascii="Arial" w:hAnsi="Arial" w:cs="Arial"/>
                <w:bCs/>
                <w:color w:val="000000"/>
                <w:sz w:val="17"/>
                <w:szCs w:val="17"/>
              </w:rPr>
              <w:t>692,918,944</w:t>
            </w:r>
          </w:p>
        </w:tc>
        <w:tc>
          <w:tcPr>
            <w:tcW w:w="2180" w:type="dxa"/>
            <w:tcBorders>
              <w:top w:val="single" w:sz="4" w:space="0" w:color="auto"/>
              <w:left w:val="nil"/>
              <w:bottom w:val="single" w:sz="4" w:space="0" w:color="auto"/>
              <w:right w:val="single" w:sz="4" w:space="0" w:color="auto"/>
            </w:tcBorders>
            <w:shd w:val="clear" w:color="auto" w:fill="auto"/>
          </w:tcPr>
          <w:p w:rsidR="00E81A88" w:rsidRPr="00D561B4" w:rsidRDefault="00704D86" w:rsidP="00704D86">
            <w:pPr>
              <w:jc w:val="right"/>
              <w:rPr>
                <w:rFonts w:ascii="Arial" w:hAnsi="Arial" w:cs="Arial"/>
                <w:bCs/>
                <w:color w:val="000000"/>
                <w:sz w:val="17"/>
                <w:szCs w:val="17"/>
              </w:rPr>
            </w:pPr>
            <w:r>
              <w:rPr>
                <w:rFonts w:ascii="Arial" w:hAnsi="Arial" w:cs="Arial"/>
                <w:bCs/>
                <w:color w:val="000000"/>
                <w:sz w:val="17"/>
                <w:szCs w:val="17"/>
              </w:rPr>
              <w:t>2</w:t>
            </w:r>
            <w:r w:rsidR="00E81A88">
              <w:rPr>
                <w:rFonts w:ascii="Arial" w:hAnsi="Arial" w:cs="Arial"/>
                <w:bCs/>
                <w:color w:val="000000"/>
                <w:sz w:val="17"/>
                <w:szCs w:val="17"/>
              </w:rPr>
              <w:t>3.</w:t>
            </w:r>
            <w:r>
              <w:rPr>
                <w:rFonts w:ascii="Arial" w:hAnsi="Arial" w:cs="Arial"/>
                <w:bCs/>
                <w:color w:val="000000"/>
                <w:sz w:val="17"/>
                <w:szCs w:val="17"/>
              </w:rPr>
              <w:t>45</w:t>
            </w:r>
            <w:r w:rsidR="00E81A88">
              <w:rPr>
                <w:rFonts w:ascii="Arial" w:hAnsi="Arial" w:cs="Arial"/>
                <w:bCs/>
                <w:color w:val="000000"/>
                <w:sz w:val="17"/>
                <w:szCs w:val="17"/>
              </w:rPr>
              <w:t>%</w:t>
            </w:r>
          </w:p>
        </w:tc>
      </w:tr>
    </w:tbl>
    <w:p w:rsidR="00534381" w:rsidRDefault="00534381" w:rsidP="00534381">
      <w:pPr>
        <w:spacing w:before="80" w:line="250" w:lineRule="exact"/>
        <w:jc w:val="both"/>
        <w:rPr>
          <w:rFonts w:ascii="Arial" w:eastAsia="Calibri" w:hAnsi="Arial" w:cs="Arial"/>
          <w:b/>
          <w:spacing w:val="-1"/>
          <w:sz w:val="17"/>
          <w:szCs w:val="17"/>
        </w:rPr>
      </w:pPr>
    </w:p>
    <w:p w:rsidR="00FE2D83" w:rsidRDefault="00FE2D83">
      <w:pPr>
        <w:rPr>
          <w:rFonts w:ascii="Arial" w:eastAsia="Calibri" w:hAnsi="Arial" w:cs="Arial"/>
          <w:b/>
          <w:spacing w:val="-1"/>
          <w:sz w:val="17"/>
          <w:szCs w:val="17"/>
        </w:rPr>
      </w:pPr>
      <w:r>
        <w:rPr>
          <w:rFonts w:ascii="Arial" w:eastAsia="Calibri" w:hAnsi="Arial" w:cs="Arial"/>
          <w:b/>
          <w:spacing w:val="-1"/>
          <w:sz w:val="17"/>
          <w:szCs w:val="17"/>
        </w:rPr>
        <w:br w:type="page"/>
      </w:r>
    </w:p>
    <w:p w:rsidR="00BC0DE0" w:rsidRPr="009A7FA3" w:rsidRDefault="00BC0DE0" w:rsidP="00795E45">
      <w:pPr>
        <w:pStyle w:val="Prrafodelista"/>
        <w:numPr>
          <w:ilvl w:val="0"/>
          <w:numId w:val="10"/>
        </w:numPr>
        <w:autoSpaceDE w:val="0"/>
        <w:autoSpaceDN w:val="0"/>
        <w:adjustRightInd w:val="0"/>
        <w:spacing w:before="240" w:after="120"/>
        <w:jc w:val="both"/>
        <w:rPr>
          <w:rFonts w:ascii="Arial" w:hAnsi="Arial" w:cs="Arial"/>
          <w:b/>
          <w:sz w:val="17"/>
          <w:szCs w:val="17"/>
        </w:rPr>
      </w:pPr>
      <w:r w:rsidRPr="009A7FA3">
        <w:rPr>
          <w:rFonts w:ascii="Arial" w:hAnsi="Arial" w:cs="Arial"/>
          <w:b/>
          <w:sz w:val="17"/>
          <w:szCs w:val="17"/>
        </w:rPr>
        <w:lastRenderedPageBreak/>
        <w:t xml:space="preserve">Notas al Estado de </w:t>
      </w:r>
      <w:r w:rsidR="00D0525E" w:rsidRPr="009A7FA3">
        <w:rPr>
          <w:rFonts w:ascii="Arial" w:hAnsi="Arial" w:cs="Arial"/>
          <w:b/>
          <w:sz w:val="17"/>
          <w:szCs w:val="17"/>
        </w:rPr>
        <w:t>Variación en la Hacienda Pública</w:t>
      </w:r>
    </w:p>
    <w:p w:rsidR="00D0525E" w:rsidRPr="002D70DA" w:rsidRDefault="00D0525E" w:rsidP="00791E59">
      <w:pPr>
        <w:spacing w:before="80" w:line="250" w:lineRule="exact"/>
        <w:ind w:left="709"/>
        <w:jc w:val="both"/>
        <w:rPr>
          <w:rFonts w:ascii="Arial" w:eastAsia="Calibri" w:hAnsi="Arial" w:cs="Arial"/>
          <w:spacing w:val="-1"/>
          <w:sz w:val="17"/>
          <w:szCs w:val="17"/>
        </w:rPr>
      </w:pPr>
      <w:r w:rsidRPr="002D70DA">
        <w:rPr>
          <w:rFonts w:ascii="Arial" w:eastAsia="Calibri" w:hAnsi="Arial" w:cs="Arial"/>
          <w:spacing w:val="-1"/>
          <w:sz w:val="17"/>
          <w:szCs w:val="17"/>
        </w:rPr>
        <w:t>Se informa de manera agrupada, acerca de las modificaciones a</w:t>
      </w:r>
      <w:r w:rsidR="003977E2">
        <w:rPr>
          <w:rFonts w:ascii="Arial" w:eastAsia="Calibri" w:hAnsi="Arial" w:cs="Arial"/>
          <w:spacing w:val="-1"/>
          <w:sz w:val="17"/>
          <w:szCs w:val="17"/>
        </w:rPr>
        <w:t xml:space="preserve"> </w:t>
      </w:r>
      <w:r w:rsidRPr="002D70DA">
        <w:rPr>
          <w:rFonts w:ascii="Arial" w:eastAsia="Calibri" w:hAnsi="Arial" w:cs="Arial"/>
          <w:spacing w:val="-1"/>
          <w:sz w:val="17"/>
          <w:szCs w:val="17"/>
        </w:rPr>
        <w:t>l</w:t>
      </w:r>
      <w:r w:rsidR="003977E2">
        <w:rPr>
          <w:rFonts w:ascii="Arial" w:eastAsia="Calibri" w:hAnsi="Arial" w:cs="Arial"/>
          <w:spacing w:val="-1"/>
          <w:sz w:val="17"/>
          <w:szCs w:val="17"/>
        </w:rPr>
        <w:t>a Hacienda Pública</w:t>
      </w:r>
      <w:r w:rsidRPr="002D70DA">
        <w:rPr>
          <w:rFonts w:ascii="Arial" w:eastAsia="Calibri" w:hAnsi="Arial" w:cs="Arial"/>
          <w:spacing w:val="-1"/>
          <w:sz w:val="17"/>
          <w:szCs w:val="17"/>
        </w:rPr>
        <w:t xml:space="preserve"> contribuid</w:t>
      </w:r>
      <w:r w:rsidR="003977E2">
        <w:rPr>
          <w:rFonts w:ascii="Arial" w:eastAsia="Calibri" w:hAnsi="Arial" w:cs="Arial"/>
          <w:spacing w:val="-1"/>
          <w:sz w:val="17"/>
          <w:szCs w:val="17"/>
        </w:rPr>
        <w:t>a</w:t>
      </w:r>
      <w:r w:rsidRPr="002D70DA">
        <w:rPr>
          <w:rFonts w:ascii="Arial" w:eastAsia="Calibri" w:hAnsi="Arial" w:cs="Arial"/>
          <w:spacing w:val="-1"/>
          <w:sz w:val="17"/>
          <w:szCs w:val="17"/>
        </w:rPr>
        <w:t xml:space="preserve"> </w:t>
      </w:r>
      <w:r w:rsidR="005D109B">
        <w:rPr>
          <w:rFonts w:ascii="Arial" w:eastAsia="Calibri" w:hAnsi="Arial" w:cs="Arial"/>
          <w:spacing w:val="-1"/>
          <w:sz w:val="17"/>
          <w:szCs w:val="17"/>
        </w:rPr>
        <w:t xml:space="preserve">al </w:t>
      </w:r>
      <w:r w:rsidR="001E5A70">
        <w:rPr>
          <w:rFonts w:ascii="Arial" w:eastAsia="Calibri" w:hAnsi="Arial" w:cs="Arial"/>
          <w:spacing w:val="-1"/>
          <w:sz w:val="17"/>
          <w:szCs w:val="17"/>
        </w:rPr>
        <w:t xml:space="preserve">31 de diciembre del </w:t>
      </w:r>
      <w:r w:rsidR="009831D5">
        <w:rPr>
          <w:rFonts w:ascii="Arial" w:eastAsia="Calibri" w:hAnsi="Arial" w:cs="Arial"/>
          <w:spacing w:val="-1"/>
          <w:sz w:val="17"/>
          <w:szCs w:val="17"/>
        </w:rPr>
        <w:t>2019</w:t>
      </w:r>
      <w:r w:rsidRPr="002D70DA">
        <w:rPr>
          <w:rFonts w:ascii="Arial" w:eastAsia="Calibri" w:hAnsi="Arial" w:cs="Arial"/>
          <w:spacing w:val="-1"/>
          <w:sz w:val="17"/>
          <w:szCs w:val="17"/>
        </w:rPr>
        <w:t>:</w:t>
      </w:r>
    </w:p>
    <w:p w:rsidR="00D0525E" w:rsidRPr="002D70DA" w:rsidRDefault="00D0525E" w:rsidP="00D0525E">
      <w:pPr>
        <w:autoSpaceDE w:val="0"/>
        <w:autoSpaceDN w:val="0"/>
        <w:adjustRightInd w:val="0"/>
        <w:spacing w:before="240" w:after="120"/>
        <w:jc w:val="center"/>
        <w:rPr>
          <w:rFonts w:ascii="Arial" w:eastAsia="Calibri" w:hAnsi="Arial" w:cs="Arial"/>
          <w:b/>
          <w:spacing w:val="-1"/>
          <w:sz w:val="17"/>
          <w:szCs w:val="17"/>
        </w:rPr>
      </w:pPr>
      <w:r w:rsidRPr="002D70DA">
        <w:rPr>
          <w:rFonts w:ascii="Arial" w:eastAsia="Calibri" w:hAnsi="Arial" w:cs="Arial"/>
          <w:b/>
          <w:spacing w:val="-1"/>
          <w:sz w:val="17"/>
          <w:szCs w:val="17"/>
        </w:rPr>
        <w:t>(Pesos)</w:t>
      </w:r>
    </w:p>
    <w:tbl>
      <w:tblPr>
        <w:tblW w:w="7080" w:type="dxa"/>
        <w:jc w:val="center"/>
        <w:tblCellMar>
          <w:left w:w="70" w:type="dxa"/>
          <w:right w:w="70" w:type="dxa"/>
        </w:tblCellMar>
        <w:tblLook w:val="04A0" w:firstRow="1" w:lastRow="0" w:firstColumn="1" w:lastColumn="0" w:noHBand="0" w:noVBand="1"/>
      </w:tblPr>
      <w:tblGrid>
        <w:gridCol w:w="4900"/>
        <w:gridCol w:w="2180"/>
      </w:tblGrid>
      <w:tr w:rsidR="009B3D46" w:rsidRPr="002D70DA" w:rsidTr="006D1FCA">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9B3D46" w:rsidRPr="002D70DA" w:rsidRDefault="009B3D46">
            <w:pPr>
              <w:jc w:val="center"/>
              <w:rPr>
                <w:rFonts w:ascii="Arial" w:hAnsi="Arial" w:cs="Arial"/>
                <w:b/>
                <w:bCs/>
                <w:color w:val="000000"/>
                <w:sz w:val="17"/>
                <w:szCs w:val="17"/>
              </w:rPr>
            </w:pPr>
            <w:r w:rsidRPr="002D70DA">
              <w:rPr>
                <w:rFonts w:ascii="Arial" w:hAnsi="Arial" w:cs="Arial"/>
                <w:b/>
                <w:bCs/>
                <w:color w:val="000000"/>
                <w:sz w:val="17"/>
                <w:szCs w:val="17"/>
              </w:rPr>
              <w:t>CUENTA</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9B3D46" w:rsidRPr="002D70DA" w:rsidRDefault="009B3D46">
            <w:pPr>
              <w:jc w:val="center"/>
              <w:rPr>
                <w:rFonts w:ascii="Arial" w:hAnsi="Arial" w:cs="Arial"/>
                <w:b/>
                <w:bCs/>
                <w:color w:val="000000"/>
                <w:sz w:val="17"/>
                <w:szCs w:val="17"/>
              </w:rPr>
            </w:pPr>
            <w:r w:rsidRPr="002D70DA">
              <w:rPr>
                <w:rFonts w:ascii="Arial" w:hAnsi="Arial" w:cs="Arial"/>
                <w:b/>
                <w:bCs/>
                <w:color w:val="000000"/>
                <w:sz w:val="17"/>
                <w:szCs w:val="17"/>
              </w:rPr>
              <w:t>MONTO</w:t>
            </w:r>
          </w:p>
        </w:tc>
      </w:tr>
      <w:tr w:rsidR="00603D16" w:rsidRPr="002D70DA" w:rsidTr="006D1FCA">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3D16" w:rsidRPr="002D70DA" w:rsidRDefault="009A7FA3" w:rsidP="00603D16">
            <w:pPr>
              <w:rPr>
                <w:rFonts w:ascii="Arial" w:hAnsi="Arial" w:cs="Arial"/>
                <w:b/>
                <w:bCs/>
                <w:color w:val="000000"/>
                <w:sz w:val="17"/>
                <w:szCs w:val="17"/>
              </w:rPr>
            </w:pPr>
            <w:r>
              <w:rPr>
                <w:rFonts w:ascii="Arial" w:hAnsi="Arial" w:cs="Arial"/>
                <w:b/>
                <w:bCs/>
                <w:color w:val="000000"/>
                <w:sz w:val="17"/>
                <w:szCs w:val="17"/>
              </w:rPr>
              <w:t>Aportaciones</w:t>
            </w:r>
          </w:p>
        </w:tc>
        <w:tc>
          <w:tcPr>
            <w:tcW w:w="2180" w:type="dxa"/>
            <w:tcBorders>
              <w:top w:val="single" w:sz="4" w:space="0" w:color="auto"/>
              <w:left w:val="nil"/>
              <w:bottom w:val="single" w:sz="4" w:space="0" w:color="auto"/>
              <w:right w:val="single" w:sz="4" w:space="0" w:color="auto"/>
            </w:tcBorders>
            <w:shd w:val="clear" w:color="auto" w:fill="auto"/>
            <w:hideMark/>
          </w:tcPr>
          <w:p w:rsidR="00603D16" w:rsidRPr="00FB07DB" w:rsidRDefault="006A573B" w:rsidP="00603D16">
            <w:pPr>
              <w:jc w:val="right"/>
              <w:rPr>
                <w:rFonts w:ascii="Arial" w:hAnsi="Arial" w:cs="Arial"/>
                <w:b/>
                <w:sz w:val="17"/>
                <w:szCs w:val="17"/>
              </w:rPr>
            </w:pPr>
            <w:r w:rsidRPr="006A573B">
              <w:rPr>
                <w:rFonts w:ascii="Arial" w:hAnsi="Arial" w:cs="Arial"/>
                <w:b/>
                <w:sz w:val="17"/>
                <w:szCs w:val="17"/>
              </w:rPr>
              <w:t>-54,246,911</w:t>
            </w:r>
          </w:p>
        </w:tc>
      </w:tr>
      <w:tr w:rsidR="006A573B" w:rsidRPr="002D70DA" w:rsidTr="006D1FCA">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000000" w:fill="FFFFFF"/>
            <w:vAlign w:val="center"/>
          </w:tcPr>
          <w:p w:rsidR="006A573B" w:rsidRDefault="006A573B" w:rsidP="00603D16">
            <w:pPr>
              <w:rPr>
                <w:rFonts w:ascii="Arial" w:hAnsi="Arial" w:cs="Arial"/>
                <w:b/>
                <w:bCs/>
                <w:color w:val="000000"/>
                <w:sz w:val="17"/>
                <w:szCs w:val="17"/>
              </w:rPr>
            </w:pPr>
            <w:r w:rsidRPr="006A573B">
              <w:rPr>
                <w:rFonts w:ascii="Arial" w:hAnsi="Arial" w:cs="Arial"/>
                <w:b/>
                <w:bCs/>
                <w:color w:val="000000"/>
                <w:sz w:val="17"/>
                <w:szCs w:val="17"/>
              </w:rPr>
              <w:t>Donaciones de Capital</w:t>
            </w:r>
          </w:p>
        </w:tc>
        <w:tc>
          <w:tcPr>
            <w:tcW w:w="2180" w:type="dxa"/>
            <w:tcBorders>
              <w:top w:val="single" w:sz="4" w:space="0" w:color="auto"/>
              <w:left w:val="nil"/>
              <w:bottom w:val="single" w:sz="4" w:space="0" w:color="auto"/>
              <w:right w:val="single" w:sz="4" w:space="0" w:color="auto"/>
            </w:tcBorders>
            <w:shd w:val="clear" w:color="auto" w:fill="auto"/>
          </w:tcPr>
          <w:p w:rsidR="006A573B" w:rsidRPr="006A573B" w:rsidRDefault="006A573B" w:rsidP="00603D16">
            <w:pPr>
              <w:jc w:val="right"/>
              <w:rPr>
                <w:rFonts w:ascii="Arial" w:hAnsi="Arial" w:cs="Arial"/>
                <w:b/>
                <w:sz w:val="17"/>
                <w:szCs w:val="17"/>
              </w:rPr>
            </w:pPr>
            <w:r w:rsidRPr="006A573B">
              <w:rPr>
                <w:rFonts w:ascii="Arial" w:hAnsi="Arial" w:cs="Arial"/>
                <w:b/>
                <w:sz w:val="17"/>
                <w:szCs w:val="17"/>
              </w:rPr>
              <w:t>488,457,453</w:t>
            </w:r>
          </w:p>
        </w:tc>
      </w:tr>
    </w:tbl>
    <w:p w:rsidR="00791E59" w:rsidRDefault="00791E59">
      <w:pPr>
        <w:rPr>
          <w:rFonts w:ascii="Arial" w:eastAsia="Calibri" w:hAnsi="Arial" w:cs="Arial"/>
          <w:spacing w:val="-1"/>
          <w:sz w:val="17"/>
          <w:szCs w:val="17"/>
        </w:rPr>
      </w:pPr>
    </w:p>
    <w:p w:rsidR="00835157" w:rsidRDefault="00835157">
      <w:pPr>
        <w:rPr>
          <w:rFonts w:ascii="Arial" w:eastAsia="Calibri" w:hAnsi="Arial" w:cs="Arial"/>
          <w:spacing w:val="-1"/>
          <w:sz w:val="17"/>
          <w:szCs w:val="17"/>
        </w:rPr>
      </w:pPr>
    </w:p>
    <w:p w:rsidR="005151EC" w:rsidRDefault="009A7FA3" w:rsidP="00C462F7">
      <w:pPr>
        <w:spacing w:before="80" w:line="250" w:lineRule="exact"/>
        <w:ind w:left="709"/>
        <w:jc w:val="both"/>
        <w:rPr>
          <w:rFonts w:ascii="Arial" w:eastAsia="Calibri" w:hAnsi="Arial" w:cs="Arial"/>
          <w:spacing w:val="-1"/>
          <w:sz w:val="17"/>
          <w:szCs w:val="17"/>
        </w:rPr>
      </w:pPr>
      <w:r>
        <w:rPr>
          <w:rFonts w:ascii="Arial" w:eastAsia="Calibri" w:hAnsi="Arial" w:cs="Arial"/>
          <w:spacing w:val="-1"/>
          <w:sz w:val="17"/>
          <w:szCs w:val="17"/>
        </w:rPr>
        <w:t>Resultado de Aportaciones</w:t>
      </w:r>
      <w:r w:rsidR="006A573B">
        <w:rPr>
          <w:rFonts w:ascii="Arial" w:eastAsia="Calibri" w:hAnsi="Arial" w:cs="Arial"/>
          <w:spacing w:val="-1"/>
          <w:sz w:val="17"/>
          <w:szCs w:val="17"/>
        </w:rPr>
        <w:t xml:space="preserve"> y Donaciones de Capital </w:t>
      </w:r>
      <w:r>
        <w:rPr>
          <w:rFonts w:ascii="Arial" w:eastAsia="Calibri" w:hAnsi="Arial" w:cs="Arial"/>
          <w:spacing w:val="-1"/>
          <w:sz w:val="17"/>
          <w:szCs w:val="17"/>
        </w:rPr>
        <w:t xml:space="preserve">registradas por </w:t>
      </w:r>
      <w:r w:rsidR="006D1FCA">
        <w:rPr>
          <w:rFonts w:ascii="Arial" w:eastAsia="Calibri" w:hAnsi="Arial" w:cs="Arial"/>
          <w:spacing w:val="-1"/>
          <w:sz w:val="17"/>
          <w:szCs w:val="17"/>
        </w:rPr>
        <w:t>l</w:t>
      </w:r>
      <w:r w:rsidR="006A573B">
        <w:rPr>
          <w:rFonts w:ascii="Arial" w:eastAsia="Calibri" w:hAnsi="Arial" w:cs="Arial"/>
          <w:spacing w:val="-1"/>
          <w:sz w:val="17"/>
          <w:szCs w:val="17"/>
        </w:rPr>
        <w:t>a</w:t>
      </w:r>
      <w:r w:rsidR="006D1FCA">
        <w:rPr>
          <w:rFonts w:ascii="Arial" w:eastAsia="Calibri" w:hAnsi="Arial" w:cs="Arial"/>
          <w:spacing w:val="-1"/>
          <w:sz w:val="17"/>
          <w:szCs w:val="17"/>
        </w:rPr>
        <w:t xml:space="preserve"> </w:t>
      </w:r>
      <w:r w:rsidR="006A573B" w:rsidRPr="006A573B">
        <w:rPr>
          <w:rFonts w:ascii="Arial" w:eastAsia="Calibri" w:hAnsi="Arial" w:cs="Arial"/>
          <w:spacing w:val="-1"/>
          <w:sz w:val="17"/>
          <w:szCs w:val="17"/>
        </w:rPr>
        <w:t>Comisión Estatal de Aguas</w:t>
      </w:r>
      <w:r w:rsidR="006D1FCA">
        <w:rPr>
          <w:rFonts w:ascii="Arial" w:eastAsia="Calibri" w:hAnsi="Arial" w:cs="Arial"/>
          <w:spacing w:val="-1"/>
          <w:sz w:val="17"/>
          <w:szCs w:val="17"/>
        </w:rPr>
        <w:t>.</w:t>
      </w:r>
    </w:p>
    <w:p w:rsidR="005151EC" w:rsidRDefault="005151EC" w:rsidP="00C462F7">
      <w:pPr>
        <w:spacing w:before="80" w:line="250" w:lineRule="exact"/>
        <w:ind w:left="709"/>
        <w:jc w:val="both"/>
        <w:rPr>
          <w:rFonts w:ascii="Arial" w:eastAsia="Calibri" w:hAnsi="Arial" w:cs="Arial"/>
          <w:spacing w:val="-1"/>
          <w:sz w:val="17"/>
          <w:szCs w:val="17"/>
        </w:rPr>
      </w:pPr>
    </w:p>
    <w:p w:rsidR="00C462F7" w:rsidRPr="002D70DA" w:rsidRDefault="00C462F7" w:rsidP="00C462F7">
      <w:pPr>
        <w:spacing w:before="80" w:line="250" w:lineRule="exact"/>
        <w:ind w:left="709"/>
        <w:jc w:val="both"/>
        <w:rPr>
          <w:rFonts w:ascii="Arial" w:eastAsia="Calibri" w:hAnsi="Arial" w:cs="Arial"/>
          <w:spacing w:val="-1"/>
          <w:sz w:val="17"/>
          <w:szCs w:val="17"/>
        </w:rPr>
      </w:pPr>
      <w:r w:rsidRPr="002D70DA">
        <w:rPr>
          <w:rFonts w:ascii="Arial" w:eastAsia="Calibri" w:hAnsi="Arial" w:cs="Arial"/>
          <w:spacing w:val="-1"/>
          <w:sz w:val="17"/>
          <w:szCs w:val="17"/>
        </w:rPr>
        <w:t xml:space="preserve">Se informa de manera agrupada, acerca del monto </w:t>
      </w:r>
      <w:r w:rsidR="005D109B">
        <w:rPr>
          <w:rFonts w:ascii="Arial" w:eastAsia="Calibri" w:hAnsi="Arial" w:cs="Arial"/>
          <w:spacing w:val="-1"/>
          <w:sz w:val="17"/>
          <w:szCs w:val="17"/>
        </w:rPr>
        <w:t xml:space="preserve">al </w:t>
      </w:r>
      <w:r w:rsidR="001E5A70">
        <w:rPr>
          <w:rFonts w:ascii="Arial" w:eastAsia="Calibri" w:hAnsi="Arial" w:cs="Arial"/>
          <w:spacing w:val="-1"/>
          <w:sz w:val="17"/>
          <w:szCs w:val="17"/>
        </w:rPr>
        <w:t xml:space="preserve">31 de diciembre del </w:t>
      </w:r>
      <w:r w:rsidR="009831D5">
        <w:rPr>
          <w:rFonts w:ascii="Arial" w:eastAsia="Calibri" w:hAnsi="Arial" w:cs="Arial"/>
          <w:spacing w:val="-1"/>
          <w:sz w:val="17"/>
          <w:szCs w:val="17"/>
        </w:rPr>
        <w:t>2019</w:t>
      </w:r>
      <w:r w:rsidRPr="002D70DA">
        <w:rPr>
          <w:rFonts w:ascii="Arial" w:eastAsia="Calibri" w:hAnsi="Arial" w:cs="Arial"/>
          <w:spacing w:val="-1"/>
          <w:sz w:val="17"/>
          <w:szCs w:val="17"/>
        </w:rPr>
        <w:t xml:space="preserve"> así como la procedencia de los recursos que modifican a</w:t>
      </w:r>
      <w:r w:rsidR="008C493D">
        <w:rPr>
          <w:rFonts w:ascii="Arial" w:eastAsia="Calibri" w:hAnsi="Arial" w:cs="Arial"/>
          <w:spacing w:val="-1"/>
          <w:sz w:val="17"/>
          <w:szCs w:val="17"/>
        </w:rPr>
        <w:t xml:space="preserve"> </w:t>
      </w:r>
      <w:r w:rsidRPr="002D70DA">
        <w:rPr>
          <w:rFonts w:ascii="Arial" w:eastAsia="Calibri" w:hAnsi="Arial" w:cs="Arial"/>
          <w:spacing w:val="-1"/>
          <w:sz w:val="17"/>
          <w:szCs w:val="17"/>
        </w:rPr>
        <w:t>l</w:t>
      </w:r>
      <w:r w:rsidR="008C493D">
        <w:rPr>
          <w:rFonts w:ascii="Arial" w:eastAsia="Calibri" w:hAnsi="Arial" w:cs="Arial"/>
          <w:spacing w:val="-1"/>
          <w:sz w:val="17"/>
          <w:szCs w:val="17"/>
        </w:rPr>
        <w:t>a</w:t>
      </w:r>
      <w:r w:rsidRPr="002D70DA">
        <w:rPr>
          <w:rFonts w:ascii="Arial" w:eastAsia="Calibri" w:hAnsi="Arial" w:cs="Arial"/>
          <w:spacing w:val="-1"/>
          <w:sz w:val="17"/>
          <w:szCs w:val="17"/>
        </w:rPr>
        <w:t xml:space="preserve"> </w:t>
      </w:r>
      <w:r w:rsidR="008C493D">
        <w:rPr>
          <w:rFonts w:ascii="Arial" w:eastAsia="Calibri" w:hAnsi="Arial" w:cs="Arial"/>
          <w:spacing w:val="-1"/>
          <w:sz w:val="17"/>
          <w:szCs w:val="17"/>
        </w:rPr>
        <w:t>Hacienda Pública generada</w:t>
      </w:r>
      <w:r w:rsidRPr="002D70DA">
        <w:rPr>
          <w:rFonts w:ascii="Arial" w:eastAsia="Calibri" w:hAnsi="Arial" w:cs="Arial"/>
          <w:spacing w:val="-1"/>
          <w:sz w:val="17"/>
          <w:szCs w:val="17"/>
        </w:rPr>
        <w:t>:</w:t>
      </w:r>
    </w:p>
    <w:p w:rsidR="00C462F7" w:rsidRPr="002D70DA" w:rsidRDefault="00C462F7" w:rsidP="00C462F7">
      <w:pPr>
        <w:autoSpaceDE w:val="0"/>
        <w:autoSpaceDN w:val="0"/>
        <w:adjustRightInd w:val="0"/>
        <w:spacing w:before="240" w:after="120"/>
        <w:jc w:val="center"/>
        <w:rPr>
          <w:rFonts w:ascii="Arial" w:eastAsia="Calibri" w:hAnsi="Arial" w:cs="Arial"/>
          <w:b/>
          <w:spacing w:val="-1"/>
          <w:sz w:val="17"/>
          <w:szCs w:val="17"/>
        </w:rPr>
      </w:pPr>
      <w:r w:rsidRPr="002D70DA">
        <w:rPr>
          <w:rFonts w:ascii="Arial" w:eastAsia="Calibri" w:hAnsi="Arial" w:cs="Arial"/>
          <w:b/>
          <w:spacing w:val="-1"/>
          <w:sz w:val="17"/>
          <w:szCs w:val="17"/>
        </w:rPr>
        <w:t>(Pesos)</w:t>
      </w:r>
    </w:p>
    <w:tbl>
      <w:tblPr>
        <w:tblW w:w="6173" w:type="dxa"/>
        <w:jc w:val="center"/>
        <w:tblCellMar>
          <w:left w:w="70" w:type="dxa"/>
          <w:right w:w="70" w:type="dxa"/>
        </w:tblCellMar>
        <w:tblLook w:val="04A0" w:firstRow="1" w:lastRow="0" w:firstColumn="1" w:lastColumn="0" w:noHBand="0" w:noVBand="1"/>
      </w:tblPr>
      <w:tblGrid>
        <w:gridCol w:w="3086"/>
        <w:gridCol w:w="3087"/>
      </w:tblGrid>
      <w:tr w:rsidR="00251646" w:rsidRPr="002D70DA" w:rsidTr="00A25F9E">
        <w:trPr>
          <w:trHeight w:val="229"/>
          <w:jc w:val="center"/>
        </w:trPr>
        <w:tc>
          <w:tcPr>
            <w:tcW w:w="308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251646" w:rsidRPr="002D70DA" w:rsidRDefault="00791E59">
            <w:pPr>
              <w:jc w:val="center"/>
              <w:rPr>
                <w:rFonts w:ascii="Arial" w:hAnsi="Arial" w:cs="Arial"/>
                <w:b/>
                <w:bCs/>
                <w:color w:val="000000"/>
                <w:sz w:val="17"/>
                <w:szCs w:val="17"/>
              </w:rPr>
            </w:pPr>
            <w:r w:rsidRPr="002D70DA">
              <w:rPr>
                <w:rFonts w:ascii="Arial" w:hAnsi="Arial" w:cs="Arial"/>
                <w:b/>
                <w:bCs/>
                <w:color w:val="000000"/>
                <w:sz w:val="17"/>
                <w:szCs w:val="17"/>
              </w:rPr>
              <w:t>Cuenta</w:t>
            </w:r>
          </w:p>
        </w:tc>
        <w:tc>
          <w:tcPr>
            <w:tcW w:w="3087"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251646" w:rsidRPr="002D70DA" w:rsidRDefault="00791E59">
            <w:pPr>
              <w:jc w:val="center"/>
              <w:rPr>
                <w:rFonts w:ascii="Arial" w:hAnsi="Arial" w:cs="Arial"/>
                <w:b/>
                <w:bCs/>
                <w:color w:val="000000"/>
                <w:sz w:val="17"/>
                <w:szCs w:val="17"/>
              </w:rPr>
            </w:pPr>
            <w:r w:rsidRPr="002D70DA">
              <w:rPr>
                <w:rFonts w:ascii="Arial" w:hAnsi="Arial" w:cs="Arial"/>
                <w:b/>
                <w:bCs/>
                <w:color w:val="000000"/>
                <w:sz w:val="17"/>
                <w:szCs w:val="17"/>
              </w:rPr>
              <w:t>Monto</w:t>
            </w:r>
          </w:p>
        </w:tc>
      </w:tr>
      <w:tr w:rsidR="008B2E49" w:rsidRPr="002D70DA" w:rsidTr="00791E59">
        <w:trPr>
          <w:trHeight w:val="133"/>
          <w:jc w:val="center"/>
        </w:trPr>
        <w:tc>
          <w:tcPr>
            <w:tcW w:w="3086" w:type="dxa"/>
            <w:tcBorders>
              <w:top w:val="nil"/>
              <w:left w:val="single" w:sz="4" w:space="0" w:color="auto"/>
              <w:bottom w:val="single" w:sz="4" w:space="0" w:color="auto"/>
              <w:right w:val="single" w:sz="4" w:space="0" w:color="auto"/>
            </w:tcBorders>
            <w:shd w:val="clear" w:color="000000" w:fill="FFFFFF"/>
            <w:vAlign w:val="center"/>
            <w:hideMark/>
          </w:tcPr>
          <w:p w:rsidR="008B2E49" w:rsidRPr="002D70DA" w:rsidRDefault="00791E59" w:rsidP="008B2E49">
            <w:pPr>
              <w:rPr>
                <w:rFonts w:ascii="Arial" w:hAnsi="Arial" w:cs="Arial"/>
                <w:b/>
                <w:bCs/>
                <w:color w:val="000000"/>
                <w:sz w:val="17"/>
                <w:szCs w:val="17"/>
              </w:rPr>
            </w:pPr>
            <w:r w:rsidRPr="002D70DA">
              <w:rPr>
                <w:rFonts w:ascii="Arial" w:hAnsi="Arial" w:cs="Arial"/>
                <w:b/>
                <w:bCs/>
                <w:color w:val="000000"/>
                <w:sz w:val="17"/>
                <w:szCs w:val="17"/>
              </w:rPr>
              <w:t>Resultado del ejercicio</w:t>
            </w:r>
          </w:p>
        </w:tc>
        <w:tc>
          <w:tcPr>
            <w:tcW w:w="3087" w:type="dxa"/>
            <w:tcBorders>
              <w:top w:val="nil"/>
              <w:left w:val="nil"/>
              <w:bottom w:val="single" w:sz="4" w:space="0" w:color="auto"/>
              <w:right w:val="single" w:sz="4" w:space="0" w:color="auto"/>
            </w:tcBorders>
            <w:shd w:val="clear" w:color="auto" w:fill="auto"/>
            <w:hideMark/>
          </w:tcPr>
          <w:p w:rsidR="008B2E49" w:rsidRPr="008B2E49" w:rsidRDefault="006A573B" w:rsidP="008B2E49">
            <w:pPr>
              <w:jc w:val="right"/>
              <w:rPr>
                <w:rFonts w:ascii="Arial" w:hAnsi="Arial" w:cs="Arial"/>
                <w:b/>
                <w:sz w:val="17"/>
                <w:szCs w:val="17"/>
              </w:rPr>
            </w:pPr>
            <w:r w:rsidRPr="006A573B">
              <w:rPr>
                <w:rFonts w:ascii="Arial" w:hAnsi="Arial" w:cs="Arial"/>
                <w:b/>
                <w:sz w:val="17"/>
                <w:szCs w:val="17"/>
              </w:rPr>
              <w:t>247,409,591</w:t>
            </w:r>
          </w:p>
        </w:tc>
      </w:tr>
      <w:tr w:rsidR="008B2E49" w:rsidRPr="002D70DA" w:rsidTr="00791E59">
        <w:trPr>
          <w:trHeight w:val="79"/>
          <w:jc w:val="center"/>
        </w:trPr>
        <w:tc>
          <w:tcPr>
            <w:tcW w:w="3086" w:type="dxa"/>
            <w:tcBorders>
              <w:top w:val="nil"/>
              <w:left w:val="single" w:sz="4" w:space="0" w:color="auto"/>
              <w:bottom w:val="single" w:sz="4" w:space="0" w:color="auto"/>
              <w:right w:val="single" w:sz="4" w:space="0" w:color="auto"/>
            </w:tcBorders>
            <w:shd w:val="clear" w:color="000000" w:fill="FFFFFF"/>
            <w:vAlign w:val="center"/>
            <w:hideMark/>
          </w:tcPr>
          <w:p w:rsidR="008B2E49" w:rsidRPr="002D70DA" w:rsidRDefault="008B2E49" w:rsidP="008B2E49">
            <w:pPr>
              <w:rPr>
                <w:rFonts w:ascii="Arial" w:hAnsi="Arial" w:cs="Arial"/>
                <w:b/>
                <w:bCs/>
                <w:color w:val="000000"/>
                <w:sz w:val="17"/>
                <w:szCs w:val="17"/>
              </w:rPr>
            </w:pPr>
            <w:r w:rsidRPr="002D70DA">
              <w:rPr>
                <w:rFonts w:ascii="Arial" w:hAnsi="Arial" w:cs="Arial"/>
                <w:b/>
                <w:bCs/>
                <w:color w:val="000000"/>
                <w:sz w:val="17"/>
                <w:szCs w:val="17"/>
              </w:rPr>
              <w:t> </w:t>
            </w:r>
          </w:p>
        </w:tc>
        <w:tc>
          <w:tcPr>
            <w:tcW w:w="3087" w:type="dxa"/>
            <w:tcBorders>
              <w:top w:val="nil"/>
              <w:left w:val="nil"/>
              <w:bottom w:val="single" w:sz="4" w:space="0" w:color="auto"/>
              <w:right w:val="single" w:sz="4" w:space="0" w:color="auto"/>
            </w:tcBorders>
            <w:shd w:val="clear" w:color="auto" w:fill="auto"/>
            <w:hideMark/>
          </w:tcPr>
          <w:p w:rsidR="008B2E49" w:rsidRPr="008B2E49" w:rsidRDefault="008B2E49" w:rsidP="008B2E49">
            <w:pPr>
              <w:jc w:val="right"/>
              <w:rPr>
                <w:rFonts w:ascii="Arial" w:hAnsi="Arial" w:cs="Arial"/>
                <w:sz w:val="17"/>
                <w:szCs w:val="17"/>
              </w:rPr>
            </w:pPr>
          </w:p>
        </w:tc>
      </w:tr>
      <w:tr w:rsidR="008B2E49" w:rsidRPr="002D70DA" w:rsidTr="00791E59">
        <w:trPr>
          <w:trHeight w:val="153"/>
          <w:jc w:val="center"/>
        </w:trPr>
        <w:tc>
          <w:tcPr>
            <w:tcW w:w="3086" w:type="dxa"/>
            <w:tcBorders>
              <w:top w:val="nil"/>
              <w:left w:val="single" w:sz="4" w:space="0" w:color="auto"/>
              <w:bottom w:val="single" w:sz="4" w:space="0" w:color="auto"/>
              <w:right w:val="single" w:sz="4" w:space="0" w:color="auto"/>
            </w:tcBorders>
            <w:shd w:val="clear" w:color="000000" w:fill="FFFFFF"/>
            <w:vAlign w:val="center"/>
            <w:hideMark/>
          </w:tcPr>
          <w:p w:rsidR="008B2E49" w:rsidRPr="002D70DA" w:rsidRDefault="00791E59" w:rsidP="008B2E49">
            <w:pPr>
              <w:rPr>
                <w:rFonts w:ascii="Arial" w:hAnsi="Arial" w:cs="Arial"/>
                <w:b/>
                <w:bCs/>
                <w:color w:val="000000"/>
                <w:sz w:val="17"/>
                <w:szCs w:val="17"/>
              </w:rPr>
            </w:pPr>
            <w:r w:rsidRPr="002D70DA">
              <w:rPr>
                <w:rFonts w:ascii="Arial" w:hAnsi="Arial" w:cs="Arial"/>
                <w:b/>
                <w:bCs/>
                <w:color w:val="000000"/>
                <w:sz w:val="17"/>
                <w:szCs w:val="17"/>
              </w:rPr>
              <w:t>Resultados de ejercicios anteriores</w:t>
            </w:r>
          </w:p>
        </w:tc>
        <w:tc>
          <w:tcPr>
            <w:tcW w:w="3087" w:type="dxa"/>
            <w:tcBorders>
              <w:top w:val="nil"/>
              <w:left w:val="nil"/>
              <w:bottom w:val="single" w:sz="4" w:space="0" w:color="auto"/>
              <w:right w:val="single" w:sz="4" w:space="0" w:color="auto"/>
            </w:tcBorders>
            <w:shd w:val="clear" w:color="auto" w:fill="auto"/>
            <w:hideMark/>
          </w:tcPr>
          <w:p w:rsidR="008B2E49" w:rsidRPr="008B2E49" w:rsidRDefault="006A573B" w:rsidP="008B2E49">
            <w:pPr>
              <w:jc w:val="right"/>
              <w:rPr>
                <w:rFonts w:ascii="Arial" w:hAnsi="Arial" w:cs="Arial"/>
                <w:b/>
                <w:sz w:val="17"/>
                <w:szCs w:val="17"/>
              </w:rPr>
            </w:pPr>
            <w:r w:rsidRPr="006A573B">
              <w:rPr>
                <w:rFonts w:ascii="Arial" w:hAnsi="Arial" w:cs="Arial"/>
                <w:b/>
                <w:sz w:val="17"/>
                <w:szCs w:val="17"/>
              </w:rPr>
              <w:t>-3,138,041</w:t>
            </w:r>
          </w:p>
        </w:tc>
      </w:tr>
      <w:tr w:rsidR="008B2E49" w:rsidRPr="002D70DA" w:rsidTr="00791E59">
        <w:trPr>
          <w:trHeight w:val="53"/>
          <w:jc w:val="center"/>
        </w:trPr>
        <w:tc>
          <w:tcPr>
            <w:tcW w:w="3086" w:type="dxa"/>
            <w:tcBorders>
              <w:top w:val="nil"/>
              <w:left w:val="single" w:sz="4" w:space="0" w:color="auto"/>
              <w:bottom w:val="single" w:sz="4" w:space="0" w:color="auto"/>
              <w:right w:val="single" w:sz="4" w:space="0" w:color="auto"/>
            </w:tcBorders>
            <w:shd w:val="clear" w:color="000000" w:fill="FFFFFF"/>
            <w:vAlign w:val="center"/>
            <w:hideMark/>
          </w:tcPr>
          <w:p w:rsidR="008B2E49" w:rsidRPr="002D70DA" w:rsidRDefault="008B2E49" w:rsidP="008B2E49">
            <w:pPr>
              <w:rPr>
                <w:rFonts w:ascii="Arial" w:hAnsi="Arial" w:cs="Arial"/>
                <w:b/>
                <w:bCs/>
                <w:color w:val="000000"/>
                <w:sz w:val="17"/>
                <w:szCs w:val="17"/>
              </w:rPr>
            </w:pPr>
            <w:r w:rsidRPr="002D70DA">
              <w:rPr>
                <w:rFonts w:ascii="Arial" w:hAnsi="Arial" w:cs="Arial"/>
                <w:b/>
                <w:bCs/>
                <w:color w:val="000000"/>
                <w:sz w:val="17"/>
                <w:szCs w:val="17"/>
              </w:rPr>
              <w:t> </w:t>
            </w:r>
          </w:p>
        </w:tc>
        <w:tc>
          <w:tcPr>
            <w:tcW w:w="3087" w:type="dxa"/>
            <w:tcBorders>
              <w:top w:val="nil"/>
              <w:left w:val="nil"/>
              <w:bottom w:val="single" w:sz="4" w:space="0" w:color="auto"/>
              <w:right w:val="single" w:sz="4" w:space="0" w:color="auto"/>
            </w:tcBorders>
            <w:shd w:val="clear" w:color="auto" w:fill="auto"/>
            <w:hideMark/>
          </w:tcPr>
          <w:p w:rsidR="008B2E49" w:rsidRPr="008B2E49" w:rsidRDefault="008B2E49" w:rsidP="008B2E49">
            <w:pPr>
              <w:jc w:val="right"/>
              <w:rPr>
                <w:rFonts w:ascii="Arial" w:hAnsi="Arial" w:cs="Arial"/>
                <w:sz w:val="17"/>
                <w:szCs w:val="17"/>
              </w:rPr>
            </w:pPr>
          </w:p>
        </w:tc>
      </w:tr>
      <w:tr w:rsidR="008B2E49" w:rsidRPr="002D70DA" w:rsidTr="00CC7032">
        <w:trPr>
          <w:trHeight w:val="240"/>
          <w:jc w:val="center"/>
        </w:trPr>
        <w:tc>
          <w:tcPr>
            <w:tcW w:w="3086" w:type="dxa"/>
            <w:tcBorders>
              <w:top w:val="nil"/>
              <w:left w:val="single" w:sz="4" w:space="0" w:color="auto"/>
              <w:bottom w:val="single" w:sz="4" w:space="0" w:color="auto"/>
              <w:right w:val="single" w:sz="4" w:space="0" w:color="auto"/>
            </w:tcBorders>
            <w:shd w:val="clear" w:color="000000" w:fill="FFFFFF"/>
            <w:vAlign w:val="center"/>
            <w:hideMark/>
          </w:tcPr>
          <w:p w:rsidR="008B2E49" w:rsidRPr="002D70DA" w:rsidRDefault="00791E59" w:rsidP="008B2E49">
            <w:pPr>
              <w:rPr>
                <w:rFonts w:ascii="Arial" w:hAnsi="Arial" w:cs="Arial"/>
                <w:b/>
                <w:bCs/>
                <w:color w:val="000000"/>
                <w:sz w:val="17"/>
                <w:szCs w:val="17"/>
              </w:rPr>
            </w:pPr>
            <w:proofErr w:type="spellStart"/>
            <w:r w:rsidRPr="002D70DA">
              <w:rPr>
                <w:rFonts w:ascii="Arial" w:hAnsi="Arial" w:cs="Arial"/>
                <w:b/>
                <w:bCs/>
                <w:color w:val="000000"/>
                <w:sz w:val="17"/>
                <w:szCs w:val="17"/>
              </w:rPr>
              <w:t>Revalúos</w:t>
            </w:r>
            <w:proofErr w:type="spellEnd"/>
          </w:p>
        </w:tc>
        <w:tc>
          <w:tcPr>
            <w:tcW w:w="3087" w:type="dxa"/>
            <w:tcBorders>
              <w:top w:val="nil"/>
              <w:left w:val="nil"/>
              <w:bottom w:val="single" w:sz="4" w:space="0" w:color="auto"/>
              <w:right w:val="single" w:sz="4" w:space="0" w:color="auto"/>
            </w:tcBorders>
            <w:shd w:val="clear" w:color="auto" w:fill="auto"/>
            <w:hideMark/>
          </w:tcPr>
          <w:p w:rsidR="008B2E49" w:rsidRPr="008B2E49" w:rsidRDefault="006A573B" w:rsidP="008B2E49">
            <w:pPr>
              <w:jc w:val="right"/>
              <w:rPr>
                <w:rFonts w:ascii="Arial" w:hAnsi="Arial" w:cs="Arial"/>
                <w:b/>
                <w:sz w:val="17"/>
                <w:szCs w:val="17"/>
              </w:rPr>
            </w:pPr>
            <w:r w:rsidRPr="006A573B">
              <w:rPr>
                <w:rFonts w:ascii="Arial" w:hAnsi="Arial" w:cs="Arial"/>
                <w:b/>
                <w:sz w:val="17"/>
                <w:szCs w:val="17"/>
              </w:rPr>
              <w:t>33,979,737</w:t>
            </w:r>
          </w:p>
        </w:tc>
      </w:tr>
      <w:tr w:rsidR="008B2E49" w:rsidRPr="002D70DA" w:rsidTr="00791E59">
        <w:trPr>
          <w:trHeight w:val="107"/>
          <w:jc w:val="center"/>
        </w:trPr>
        <w:tc>
          <w:tcPr>
            <w:tcW w:w="3086" w:type="dxa"/>
            <w:tcBorders>
              <w:top w:val="nil"/>
              <w:left w:val="single" w:sz="4" w:space="0" w:color="auto"/>
              <w:bottom w:val="single" w:sz="4" w:space="0" w:color="auto"/>
              <w:right w:val="single" w:sz="4" w:space="0" w:color="auto"/>
            </w:tcBorders>
            <w:shd w:val="clear" w:color="000000" w:fill="FFFFFF"/>
            <w:vAlign w:val="center"/>
            <w:hideMark/>
          </w:tcPr>
          <w:p w:rsidR="008B2E49" w:rsidRPr="002D70DA" w:rsidRDefault="008B2E49" w:rsidP="008B2E49">
            <w:pPr>
              <w:rPr>
                <w:rFonts w:ascii="Arial" w:hAnsi="Arial" w:cs="Arial"/>
                <w:color w:val="000000"/>
                <w:sz w:val="17"/>
                <w:szCs w:val="17"/>
              </w:rPr>
            </w:pPr>
            <w:r w:rsidRPr="002D70DA">
              <w:rPr>
                <w:rFonts w:ascii="Arial" w:hAnsi="Arial" w:cs="Arial"/>
                <w:color w:val="000000"/>
                <w:sz w:val="17"/>
                <w:szCs w:val="17"/>
              </w:rPr>
              <w:t> </w:t>
            </w:r>
          </w:p>
        </w:tc>
        <w:tc>
          <w:tcPr>
            <w:tcW w:w="3087" w:type="dxa"/>
            <w:tcBorders>
              <w:top w:val="nil"/>
              <w:left w:val="nil"/>
              <w:bottom w:val="single" w:sz="4" w:space="0" w:color="auto"/>
              <w:right w:val="single" w:sz="4" w:space="0" w:color="auto"/>
            </w:tcBorders>
            <w:shd w:val="clear" w:color="000000" w:fill="FFFFFF"/>
            <w:hideMark/>
          </w:tcPr>
          <w:p w:rsidR="008B2E49" w:rsidRPr="008B2E49" w:rsidRDefault="008B2E49" w:rsidP="008B2E49">
            <w:pPr>
              <w:jc w:val="right"/>
              <w:rPr>
                <w:rFonts w:ascii="Arial" w:hAnsi="Arial" w:cs="Arial"/>
                <w:sz w:val="17"/>
                <w:szCs w:val="17"/>
              </w:rPr>
            </w:pPr>
          </w:p>
        </w:tc>
      </w:tr>
      <w:tr w:rsidR="006A573B" w:rsidRPr="002D70DA" w:rsidTr="00791E59">
        <w:trPr>
          <w:trHeight w:val="107"/>
          <w:jc w:val="center"/>
        </w:trPr>
        <w:tc>
          <w:tcPr>
            <w:tcW w:w="3086" w:type="dxa"/>
            <w:tcBorders>
              <w:top w:val="nil"/>
              <w:left w:val="single" w:sz="4" w:space="0" w:color="auto"/>
              <w:bottom w:val="single" w:sz="4" w:space="0" w:color="auto"/>
              <w:right w:val="single" w:sz="4" w:space="0" w:color="auto"/>
            </w:tcBorders>
            <w:shd w:val="clear" w:color="000000" w:fill="FFFFFF"/>
            <w:vAlign w:val="center"/>
          </w:tcPr>
          <w:p w:rsidR="006A573B" w:rsidRPr="006A573B" w:rsidRDefault="006A573B" w:rsidP="008B2E49">
            <w:pPr>
              <w:rPr>
                <w:rFonts w:ascii="Arial" w:hAnsi="Arial" w:cs="Arial"/>
                <w:b/>
                <w:color w:val="000000"/>
                <w:sz w:val="17"/>
                <w:szCs w:val="17"/>
              </w:rPr>
            </w:pPr>
            <w:r w:rsidRPr="006A573B">
              <w:rPr>
                <w:rFonts w:ascii="Arial" w:hAnsi="Arial" w:cs="Arial"/>
                <w:b/>
                <w:color w:val="000000"/>
                <w:sz w:val="17"/>
                <w:szCs w:val="17"/>
              </w:rPr>
              <w:t>Reservas</w:t>
            </w:r>
          </w:p>
        </w:tc>
        <w:tc>
          <w:tcPr>
            <w:tcW w:w="3087" w:type="dxa"/>
            <w:tcBorders>
              <w:top w:val="nil"/>
              <w:left w:val="nil"/>
              <w:bottom w:val="single" w:sz="4" w:space="0" w:color="auto"/>
              <w:right w:val="single" w:sz="4" w:space="0" w:color="auto"/>
            </w:tcBorders>
            <w:shd w:val="clear" w:color="000000" w:fill="FFFFFF"/>
          </w:tcPr>
          <w:p w:rsidR="006A573B" w:rsidRPr="006A573B" w:rsidRDefault="006A573B" w:rsidP="008B2E49">
            <w:pPr>
              <w:jc w:val="right"/>
              <w:rPr>
                <w:rFonts w:ascii="Arial" w:hAnsi="Arial" w:cs="Arial"/>
                <w:b/>
                <w:sz w:val="17"/>
                <w:szCs w:val="17"/>
              </w:rPr>
            </w:pPr>
            <w:r w:rsidRPr="006A573B">
              <w:rPr>
                <w:rFonts w:ascii="Arial" w:hAnsi="Arial" w:cs="Arial"/>
                <w:b/>
                <w:sz w:val="17"/>
                <w:szCs w:val="17"/>
              </w:rPr>
              <w:t>3,138,041</w:t>
            </w:r>
          </w:p>
        </w:tc>
      </w:tr>
      <w:tr w:rsidR="006A573B" w:rsidRPr="002D70DA" w:rsidTr="00791E59">
        <w:trPr>
          <w:trHeight w:val="107"/>
          <w:jc w:val="center"/>
        </w:trPr>
        <w:tc>
          <w:tcPr>
            <w:tcW w:w="3086" w:type="dxa"/>
            <w:tcBorders>
              <w:top w:val="nil"/>
              <w:left w:val="single" w:sz="4" w:space="0" w:color="auto"/>
              <w:bottom w:val="single" w:sz="4" w:space="0" w:color="auto"/>
              <w:right w:val="single" w:sz="4" w:space="0" w:color="auto"/>
            </w:tcBorders>
            <w:shd w:val="clear" w:color="000000" w:fill="FFFFFF"/>
            <w:vAlign w:val="center"/>
          </w:tcPr>
          <w:p w:rsidR="006A573B" w:rsidRPr="002D70DA" w:rsidRDefault="006A573B" w:rsidP="008B2E49">
            <w:pPr>
              <w:rPr>
                <w:rFonts w:ascii="Arial" w:hAnsi="Arial" w:cs="Arial"/>
                <w:color w:val="000000"/>
                <w:sz w:val="17"/>
                <w:szCs w:val="17"/>
              </w:rPr>
            </w:pPr>
          </w:p>
        </w:tc>
        <w:tc>
          <w:tcPr>
            <w:tcW w:w="3087" w:type="dxa"/>
            <w:tcBorders>
              <w:top w:val="nil"/>
              <w:left w:val="nil"/>
              <w:bottom w:val="single" w:sz="4" w:space="0" w:color="auto"/>
              <w:right w:val="single" w:sz="4" w:space="0" w:color="auto"/>
            </w:tcBorders>
            <w:shd w:val="clear" w:color="000000" w:fill="FFFFFF"/>
          </w:tcPr>
          <w:p w:rsidR="006A573B" w:rsidRPr="008B2E49" w:rsidRDefault="006A573B" w:rsidP="008B2E49">
            <w:pPr>
              <w:jc w:val="right"/>
              <w:rPr>
                <w:rFonts w:ascii="Arial" w:hAnsi="Arial" w:cs="Arial"/>
                <w:sz w:val="17"/>
                <w:szCs w:val="17"/>
              </w:rPr>
            </w:pPr>
          </w:p>
        </w:tc>
      </w:tr>
      <w:tr w:rsidR="008B2E49" w:rsidRPr="002D70DA" w:rsidTr="00791E59">
        <w:trPr>
          <w:trHeight w:val="323"/>
          <w:jc w:val="center"/>
        </w:trPr>
        <w:tc>
          <w:tcPr>
            <w:tcW w:w="3086" w:type="dxa"/>
            <w:tcBorders>
              <w:top w:val="nil"/>
              <w:left w:val="single" w:sz="4" w:space="0" w:color="auto"/>
              <w:bottom w:val="single" w:sz="4" w:space="0" w:color="auto"/>
              <w:right w:val="single" w:sz="4" w:space="0" w:color="auto"/>
            </w:tcBorders>
            <w:shd w:val="clear" w:color="000000" w:fill="FFFFFF"/>
            <w:vAlign w:val="center"/>
            <w:hideMark/>
          </w:tcPr>
          <w:p w:rsidR="008B2E49" w:rsidRPr="002D70DA" w:rsidRDefault="00791E59" w:rsidP="008B2E49">
            <w:pPr>
              <w:rPr>
                <w:rFonts w:ascii="Arial" w:hAnsi="Arial" w:cs="Arial"/>
                <w:b/>
                <w:bCs/>
                <w:color w:val="000000"/>
                <w:sz w:val="17"/>
                <w:szCs w:val="17"/>
              </w:rPr>
            </w:pPr>
            <w:r w:rsidRPr="002D70DA">
              <w:rPr>
                <w:rFonts w:ascii="Arial" w:hAnsi="Arial" w:cs="Arial"/>
                <w:b/>
                <w:bCs/>
                <w:color w:val="000000"/>
                <w:sz w:val="17"/>
                <w:szCs w:val="17"/>
              </w:rPr>
              <w:t>Rectificaciones de resultados de ejercicios anteriores</w:t>
            </w:r>
          </w:p>
        </w:tc>
        <w:tc>
          <w:tcPr>
            <w:tcW w:w="3087" w:type="dxa"/>
            <w:tcBorders>
              <w:top w:val="nil"/>
              <w:left w:val="nil"/>
              <w:bottom w:val="single" w:sz="4" w:space="0" w:color="auto"/>
              <w:right w:val="single" w:sz="4" w:space="0" w:color="auto"/>
            </w:tcBorders>
            <w:shd w:val="clear" w:color="auto" w:fill="auto"/>
            <w:hideMark/>
          </w:tcPr>
          <w:p w:rsidR="008B2E49" w:rsidRPr="008B2E49" w:rsidRDefault="006A573B" w:rsidP="00FC36E3">
            <w:pPr>
              <w:jc w:val="right"/>
              <w:rPr>
                <w:rFonts w:ascii="Arial" w:hAnsi="Arial" w:cs="Arial"/>
                <w:b/>
                <w:sz w:val="17"/>
                <w:szCs w:val="17"/>
              </w:rPr>
            </w:pPr>
            <w:r w:rsidRPr="006A573B">
              <w:rPr>
                <w:rFonts w:ascii="Arial" w:hAnsi="Arial" w:cs="Arial"/>
                <w:b/>
                <w:sz w:val="17"/>
                <w:szCs w:val="17"/>
              </w:rPr>
              <w:t>299,160,632</w:t>
            </w:r>
          </w:p>
        </w:tc>
      </w:tr>
    </w:tbl>
    <w:p w:rsidR="00730BB8" w:rsidRDefault="00730BB8" w:rsidP="00730BB8">
      <w:pPr>
        <w:spacing w:before="80" w:line="250" w:lineRule="exact"/>
        <w:ind w:left="709"/>
        <w:jc w:val="both"/>
        <w:rPr>
          <w:rFonts w:ascii="Arial" w:eastAsia="Calibri" w:hAnsi="Arial" w:cs="Arial"/>
          <w:spacing w:val="-1"/>
          <w:sz w:val="17"/>
          <w:szCs w:val="17"/>
        </w:rPr>
      </w:pPr>
    </w:p>
    <w:p w:rsidR="00730BB8" w:rsidRDefault="00730BB8" w:rsidP="00730BB8">
      <w:pPr>
        <w:spacing w:before="80" w:line="250" w:lineRule="exact"/>
        <w:ind w:left="709"/>
        <w:jc w:val="both"/>
        <w:rPr>
          <w:rFonts w:ascii="Arial" w:eastAsia="Calibri" w:hAnsi="Arial" w:cs="Arial"/>
          <w:spacing w:val="-1"/>
          <w:sz w:val="17"/>
          <w:szCs w:val="17"/>
        </w:rPr>
      </w:pPr>
      <w:proofErr w:type="spellStart"/>
      <w:r w:rsidRPr="00730BB8">
        <w:rPr>
          <w:rFonts w:ascii="Arial" w:eastAsia="Calibri" w:hAnsi="Arial" w:cs="Arial"/>
          <w:spacing w:val="-1"/>
          <w:sz w:val="17"/>
          <w:szCs w:val="17"/>
        </w:rPr>
        <w:t>Revalúos</w:t>
      </w:r>
      <w:proofErr w:type="spellEnd"/>
      <w:r w:rsidR="0091188F">
        <w:rPr>
          <w:rFonts w:ascii="Arial" w:eastAsia="Calibri" w:hAnsi="Arial" w:cs="Arial"/>
          <w:spacing w:val="-1"/>
          <w:sz w:val="17"/>
          <w:szCs w:val="17"/>
        </w:rPr>
        <w:t xml:space="preserve"> registrados por </w:t>
      </w:r>
      <w:r>
        <w:rPr>
          <w:rFonts w:ascii="Arial" w:eastAsia="Calibri" w:hAnsi="Arial" w:cs="Arial"/>
          <w:spacing w:val="-1"/>
          <w:sz w:val="17"/>
          <w:szCs w:val="17"/>
        </w:rPr>
        <w:t>l</w:t>
      </w:r>
      <w:r w:rsidR="0091188F">
        <w:rPr>
          <w:rFonts w:ascii="Arial" w:eastAsia="Calibri" w:hAnsi="Arial" w:cs="Arial"/>
          <w:spacing w:val="-1"/>
          <w:sz w:val="17"/>
          <w:szCs w:val="17"/>
        </w:rPr>
        <w:t>a</w:t>
      </w:r>
      <w:r>
        <w:rPr>
          <w:rFonts w:ascii="Arial" w:eastAsia="Calibri" w:hAnsi="Arial" w:cs="Arial"/>
          <w:spacing w:val="-1"/>
          <w:sz w:val="17"/>
          <w:szCs w:val="17"/>
        </w:rPr>
        <w:t xml:space="preserve"> </w:t>
      </w:r>
      <w:r w:rsidR="006A573B" w:rsidRPr="006A573B">
        <w:rPr>
          <w:rFonts w:ascii="Arial" w:eastAsia="Calibri" w:hAnsi="Arial" w:cs="Arial"/>
          <w:spacing w:val="-1"/>
          <w:sz w:val="17"/>
          <w:szCs w:val="17"/>
        </w:rPr>
        <w:t>Comisión Estatal de Aguas</w:t>
      </w:r>
      <w:r w:rsidR="006A573B">
        <w:rPr>
          <w:rFonts w:ascii="Arial" w:eastAsia="Calibri" w:hAnsi="Arial" w:cs="Arial"/>
          <w:spacing w:val="-1"/>
          <w:sz w:val="17"/>
          <w:szCs w:val="17"/>
        </w:rPr>
        <w:t xml:space="preserve">. La cuenta de Reservas afectada por el </w:t>
      </w:r>
      <w:r w:rsidR="006A573B" w:rsidRPr="006A573B">
        <w:rPr>
          <w:rFonts w:ascii="Arial" w:eastAsia="Calibri" w:hAnsi="Arial" w:cs="Arial"/>
          <w:spacing w:val="-1"/>
          <w:sz w:val="17"/>
          <w:szCs w:val="17"/>
        </w:rPr>
        <w:t>Aeropuerto Intercontinental de Querétaro</w:t>
      </w:r>
      <w:r w:rsidR="006A573B">
        <w:rPr>
          <w:rFonts w:ascii="Arial" w:eastAsia="Calibri" w:hAnsi="Arial" w:cs="Arial"/>
          <w:spacing w:val="-1"/>
          <w:sz w:val="17"/>
          <w:szCs w:val="17"/>
        </w:rPr>
        <w:t>.</w:t>
      </w:r>
    </w:p>
    <w:p w:rsidR="00730BB8" w:rsidRDefault="00730BB8" w:rsidP="00730BB8">
      <w:pPr>
        <w:spacing w:before="80" w:line="250" w:lineRule="exact"/>
        <w:ind w:left="709"/>
        <w:jc w:val="both"/>
        <w:rPr>
          <w:rFonts w:ascii="Arial" w:eastAsia="Calibri" w:hAnsi="Arial" w:cs="Arial"/>
          <w:spacing w:val="-1"/>
          <w:sz w:val="17"/>
          <w:szCs w:val="17"/>
        </w:rPr>
      </w:pPr>
    </w:p>
    <w:p w:rsidR="00730BB8" w:rsidRDefault="00730BB8">
      <w:pPr>
        <w:rPr>
          <w:rFonts w:ascii="Arial" w:eastAsia="Calibri" w:hAnsi="Arial" w:cs="Arial"/>
          <w:spacing w:val="-1"/>
          <w:sz w:val="17"/>
          <w:szCs w:val="17"/>
        </w:rPr>
      </w:pPr>
    </w:p>
    <w:p w:rsidR="00730BB8" w:rsidRDefault="00730BB8">
      <w:pPr>
        <w:rPr>
          <w:rFonts w:ascii="Arial" w:eastAsia="Calibri" w:hAnsi="Arial" w:cs="Arial"/>
          <w:spacing w:val="-1"/>
          <w:sz w:val="17"/>
          <w:szCs w:val="17"/>
        </w:rPr>
      </w:pPr>
    </w:p>
    <w:p w:rsidR="00C462F7" w:rsidRPr="002D70DA" w:rsidRDefault="00C462F7">
      <w:pPr>
        <w:rPr>
          <w:rFonts w:ascii="Arial" w:eastAsia="Calibri" w:hAnsi="Arial" w:cs="Arial"/>
          <w:spacing w:val="-1"/>
          <w:sz w:val="17"/>
          <w:szCs w:val="17"/>
        </w:rPr>
      </w:pPr>
      <w:r w:rsidRPr="002D70DA">
        <w:rPr>
          <w:rFonts w:ascii="Arial" w:eastAsia="Calibri" w:hAnsi="Arial" w:cs="Arial"/>
          <w:spacing w:val="-1"/>
          <w:sz w:val="17"/>
          <w:szCs w:val="17"/>
        </w:rPr>
        <w:br w:type="page"/>
      </w:r>
    </w:p>
    <w:p w:rsidR="00F97BAC" w:rsidRPr="00517326" w:rsidRDefault="00F97BAC" w:rsidP="00795E45">
      <w:pPr>
        <w:pStyle w:val="Prrafodelista"/>
        <w:numPr>
          <w:ilvl w:val="0"/>
          <w:numId w:val="10"/>
        </w:numPr>
        <w:autoSpaceDE w:val="0"/>
        <w:autoSpaceDN w:val="0"/>
        <w:adjustRightInd w:val="0"/>
        <w:spacing w:before="240" w:after="120"/>
        <w:jc w:val="both"/>
        <w:rPr>
          <w:rFonts w:ascii="Arial" w:hAnsi="Arial" w:cs="Arial"/>
          <w:b/>
          <w:sz w:val="17"/>
          <w:szCs w:val="17"/>
        </w:rPr>
      </w:pPr>
      <w:r w:rsidRPr="00517326">
        <w:rPr>
          <w:rFonts w:ascii="Arial" w:hAnsi="Arial" w:cs="Arial"/>
          <w:b/>
          <w:sz w:val="17"/>
          <w:szCs w:val="17"/>
        </w:rPr>
        <w:lastRenderedPageBreak/>
        <w:t xml:space="preserve">Notas al Estado de </w:t>
      </w:r>
      <w:r w:rsidR="00E723B7" w:rsidRPr="00517326">
        <w:rPr>
          <w:rFonts w:ascii="Arial" w:hAnsi="Arial" w:cs="Arial"/>
          <w:b/>
          <w:sz w:val="17"/>
          <w:szCs w:val="17"/>
        </w:rPr>
        <w:t>Flujos de Efectivo</w:t>
      </w:r>
    </w:p>
    <w:p w:rsidR="00F97BAC" w:rsidRPr="002D70DA" w:rsidRDefault="00E723B7" w:rsidP="00F97BAC">
      <w:pPr>
        <w:autoSpaceDE w:val="0"/>
        <w:autoSpaceDN w:val="0"/>
        <w:adjustRightInd w:val="0"/>
        <w:spacing w:before="240" w:after="120"/>
        <w:jc w:val="both"/>
        <w:rPr>
          <w:rFonts w:ascii="Arial" w:hAnsi="Arial" w:cs="Arial"/>
          <w:b/>
          <w:sz w:val="17"/>
          <w:szCs w:val="17"/>
        </w:rPr>
      </w:pPr>
      <w:r w:rsidRPr="002D70DA">
        <w:rPr>
          <w:rFonts w:ascii="Arial" w:hAnsi="Arial" w:cs="Arial"/>
          <w:b/>
          <w:sz w:val="17"/>
          <w:szCs w:val="17"/>
        </w:rPr>
        <w:t>Efectivo y equivalentes</w:t>
      </w:r>
    </w:p>
    <w:p w:rsidR="00E72587" w:rsidRPr="002D70DA" w:rsidRDefault="00E72587" w:rsidP="0081697F">
      <w:pPr>
        <w:spacing w:before="80" w:line="250" w:lineRule="exact"/>
        <w:ind w:left="709"/>
        <w:jc w:val="both"/>
        <w:rPr>
          <w:rFonts w:ascii="Arial" w:eastAsia="Calibri" w:hAnsi="Arial" w:cs="Arial"/>
          <w:spacing w:val="-1"/>
          <w:sz w:val="17"/>
          <w:szCs w:val="17"/>
        </w:rPr>
      </w:pPr>
      <w:r w:rsidRPr="002D70DA">
        <w:rPr>
          <w:rFonts w:ascii="Arial" w:eastAsia="Calibri" w:hAnsi="Arial" w:cs="Arial"/>
          <w:spacing w:val="-1"/>
          <w:sz w:val="17"/>
          <w:szCs w:val="17"/>
        </w:rPr>
        <w:t>El análisis de los saldos inicial y final que figuran en la última parte del Estado de Flujo de Efectivo en la cuenta de efectivo y equivalentes es como sigue:</w:t>
      </w:r>
    </w:p>
    <w:p w:rsidR="00E72587" w:rsidRPr="002D70DA" w:rsidRDefault="00E72587" w:rsidP="00E72587">
      <w:pPr>
        <w:autoSpaceDE w:val="0"/>
        <w:autoSpaceDN w:val="0"/>
        <w:adjustRightInd w:val="0"/>
        <w:spacing w:before="240" w:after="120"/>
        <w:jc w:val="center"/>
        <w:rPr>
          <w:rFonts w:ascii="Arial" w:eastAsia="Calibri" w:hAnsi="Arial" w:cs="Arial"/>
          <w:b/>
          <w:spacing w:val="-1"/>
          <w:sz w:val="17"/>
          <w:szCs w:val="17"/>
        </w:rPr>
      </w:pPr>
      <w:r w:rsidRPr="002D70DA">
        <w:rPr>
          <w:rFonts w:ascii="Arial" w:eastAsia="Calibri" w:hAnsi="Arial" w:cs="Arial"/>
          <w:b/>
          <w:spacing w:val="-1"/>
          <w:sz w:val="17"/>
          <w:szCs w:val="17"/>
        </w:rPr>
        <w:t>(Pesos)</w:t>
      </w:r>
    </w:p>
    <w:tbl>
      <w:tblPr>
        <w:tblW w:w="9260" w:type="dxa"/>
        <w:jc w:val="center"/>
        <w:tblCellMar>
          <w:left w:w="70" w:type="dxa"/>
          <w:right w:w="70" w:type="dxa"/>
        </w:tblCellMar>
        <w:tblLook w:val="04A0" w:firstRow="1" w:lastRow="0" w:firstColumn="1" w:lastColumn="0" w:noHBand="0" w:noVBand="1"/>
      </w:tblPr>
      <w:tblGrid>
        <w:gridCol w:w="4900"/>
        <w:gridCol w:w="2180"/>
        <w:gridCol w:w="2180"/>
      </w:tblGrid>
      <w:tr w:rsidR="00E72587" w:rsidRPr="002D70DA" w:rsidTr="0081697F">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E72587" w:rsidRPr="002D70DA" w:rsidRDefault="0081697F">
            <w:pPr>
              <w:jc w:val="center"/>
              <w:rPr>
                <w:rFonts w:ascii="Arial" w:hAnsi="Arial" w:cs="Arial"/>
                <w:b/>
                <w:bCs/>
                <w:color w:val="000000"/>
                <w:sz w:val="17"/>
                <w:szCs w:val="17"/>
              </w:rPr>
            </w:pPr>
            <w:r w:rsidRPr="002D70DA">
              <w:rPr>
                <w:rFonts w:ascii="Arial" w:hAnsi="Arial" w:cs="Arial"/>
                <w:b/>
                <w:bCs/>
                <w:color w:val="000000"/>
                <w:sz w:val="17"/>
                <w:szCs w:val="17"/>
              </w:rPr>
              <w:t>Cuenta</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E72587" w:rsidRPr="002D70DA" w:rsidRDefault="009831D5" w:rsidP="00C91571">
            <w:pPr>
              <w:jc w:val="center"/>
              <w:rPr>
                <w:rFonts w:ascii="Arial" w:hAnsi="Arial" w:cs="Arial"/>
                <w:b/>
                <w:bCs/>
                <w:color w:val="000000"/>
                <w:sz w:val="17"/>
                <w:szCs w:val="17"/>
              </w:rPr>
            </w:pPr>
            <w:r>
              <w:rPr>
                <w:rFonts w:ascii="Arial" w:hAnsi="Arial" w:cs="Arial"/>
                <w:b/>
                <w:bCs/>
                <w:color w:val="000000"/>
                <w:sz w:val="17"/>
                <w:szCs w:val="17"/>
              </w:rPr>
              <w:t>2019</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E72587" w:rsidRPr="002D70DA" w:rsidRDefault="009831D5" w:rsidP="00C91571">
            <w:pPr>
              <w:jc w:val="center"/>
              <w:rPr>
                <w:rFonts w:ascii="Arial" w:hAnsi="Arial" w:cs="Arial"/>
                <w:b/>
                <w:bCs/>
                <w:color w:val="000000"/>
                <w:sz w:val="17"/>
                <w:szCs w:val="17"/>
              </w:rPr>
            </w:pPr>
            <w:r>
              <w:rPr>
                <w:rFonts w:ascii="Arial" w:hAnsi="Arial" w:cs="Arial"/>
                <w:b/>
                <w:bCs/>
                <w:color w:val="000000"/>
                <w:sz w:val="17"/>
                <w:szCs w:val="17"/>
              </w:rPr>
              <w:t>2018</w:t>
            </w:r>
          </w:p>
        </w:tc>
      </w:tr>
      <w:tr w:rsidR="00E34BE6" w:rsidRPr="002D70DA" w:rsidTr="002342BD">
        <w:trPr>
          <w:trHeight w:val="240"/>
          <w:jc w:val="center"/>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E34BE6" w:rsidRPr="002D70DA" w:rsidRDefault="00E34BE6" w:rsidP="00E34BE6">
            <w:pPr>
              <w:rPr>
                <w:rFonts w:ascii="Arial" w:hAnsi="Arial" w:cs="Arial"/>
                <w:color w:val="000000"/>
                <w:sz w:val="17"/>
                <w:szCs w:val="17"/>
              </w:rPr>
            </w:pPr>
            <w:r w:rsidRPr="002D70DA">
              <w:rPr>
                <w:rFonts w:ascii="Arial" w:hAnsi="Arial" w:cs="Arial"/>
                <w:color w:val="000000"/>
                <w:sz w:val="17"/>
                <w:szCs w:val="17"/>
              </w:rPr>
              <w:t>Efectivo</w:t>
            </w:r>
          </w:p>
        </w:tc>
        <w:tc>
          <w:tcPr>
            <w:tcW w:w="2180" w:type="dxa"/>
            <w:tcBorders>
              <w:top w:val="nil"/>
              <w:left w:val="nil"/>
              <w:bottom w:val="single" w:sz="4" w:space="0" w:color="auto"/>
              <w:right w:val="single" w:sz="4" w:space="0" w:color="auto"/>
            </w:tcBorders>
            <w:shd w:val="clear" w:color="000000" w:fill="FFFFFF"/>
          </w:tcPr>
          <w:p w:rsidR="00E34BE6" w:rsidRPr="00E34BE6" w:rsidRDefault="00E34BE6" w:rsidP="00E34BE6">
            <w:pPr>
              <w:jc w:val="right"/>
              <w:rPr>
                <w:rFonts w:ascii="Arial" w:hAnsi="Arial" w:cs="Arial"/>
                <w:sz w:val="17"/>
                <w:szCs w:val="17"/>
              </w:rPr>
            </w:pPr>
            <w:r w:rsidRPr="00E34BE6">
              <w:rPr>
                <w:rFonts w:ascii="Arial" w:hAnsi="Arial" w:cs="Arial"/>
                <w:sz w:val="17"/>
                <w:szCs w:val="17"/>
              </w:rPr>
              <w:t xml:space="preserve"> 1,463,032 </w:t>
            </w:r>
          </w:p>
        </w:tc>
        <w:tc>
          <w:tcPr>
            <w:tcW w:w="2180" w:type="dxa"/>
            <w:tcBorders>
              <w:top w:val="nil"/>
              <w:left w:val="nil"/>
              <w:bottom w:val="single" w:sz="4" w:space="0" w:color="auto"/>
              <w:right w:val="single" w:sz="4" w:space="0" w:color="auto"/>
            </w:tcBorders>
            <w:shd w:val="clear" w:color="000000" w:fill="FFFFFF"/>
          </w:tcPr>
          <w:p w:rsidR="00E34BE6" w:rsidRPr="00E34BE6" w:rsidRDefault="00E34BE6" w:rsidP="00E34BE6">
            <w:pPr>
              <w:jc w:val="right"/>
              <w:rPr>
                <w:rFonts w:ascii="Arial" w:hAnsi="Arial" w:cs="Arial"/>
                <w:sz w:val="17"/>
                <w:szCs w:val="17"/>
              </w:rPr>
            </w:pPr>
            <w:r w:rsidRPr="00E34BE6">
              <w:rPr>
                <w:rFonts w:ascii="Arial" w:hAnsi="Arial" w:cs="Arial"/>
                <w:sz w:val="17"/>
                <w:szCs w:val="17"/>
              </w:rPr>
              <w:t xml:space="preserve"> 1,192,985 </w:t>
            </w:r>
          </w:p>
        </w:tc>
      </w:tr>
      <w:tr w:rsidR="00E34BE6" w:rsidRPr="002D70DA" w:rsidTr="002342BD">
        <w:trPr>
          <w:trHeight w:val="240"/>
          <w:jc w:val="center"/>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E34BE6" w:rsidRPr="002D70DA" w:rsidRDefault="00E34BE6" w:rsidP="00E34BE6">
            <w:pPr>
              <w:rPr>
                <w:rFonts w:ascii="Arial" w:hAnsi="Arial" w:cs="Arial"/>
                <w:color w:val="000000"/>
                <w:sz w:val="17"/>
                <w:szCs w:val="17"/>
              </w:rPr>
            </w:pPr>
            <w:r w:rsidRPr="002D70DA">
              <w:rPr>
                <w:rFonts w:ascii="Arial" w:hAnsi="Arial" w:cs="Arial"/>
                <w:color w:val="000000"/>
                <w:sz w:val="17"/>
                <w:szCs w:val="17"/>
              </w:rPr>
              <w:t>Efectivo en Bancos –Tesorería</w:t>
            </w:r>
          </w:p>
        </w:tc>
        <w:tc>
          <w:tcPr>
            <w:tcW w:w="2180" w:type="dxa"/>
            <w:tcBorders>
              <w:top w:val="nil"/>
              <w:left w:val="nil"/>
              <w:bottom w:val="single" w:sz="4" w:space="0" w:color="auto"/>
              <w:right w:val="single" w:sz="4" w:space="0" w:color="auto"/>
            </w:tcBorders>
            <w:shd w:val="clear" w:color="000000" w:fill="FFFFFF"/>
          </w:tcPr>
          <w:p w:rsidR="00E34BE6" w:rsidRPr="00E34BE6" w:rsidRDefault="00E34BE6" w:rsidP="00E34BE6">
            <w:pPr>
              <w:jc w:val="right"/>
              <w:rPr>
                <w:rFonts w:ascii="Arial" w:hAnsi="Arial" w:cs="Arial"/>
                <w:sz w:val="17"/>
                <w:szCs w:val="17"/>
              </w:rPr>
            </w:pPr>
            <w:r w:rsidRPr="00E34BE6">
              <w:rPr>
                <w:rFonts w:ascii="Arial" w:hAnsi="Arial" w:cs="Arial"/>
                <w:sz w:val="17"/>
                <w:szCs w:val="17"/>
              </w:rPr>
              <w:t xml:space="preserve"> 121,219,192 </w:t>
            </w:r>
          </w:p>
        </w:tc>
        <w:tc>
          <w:tcPr>
            <w:tcW w:w="2180" w:type="dxa"/>
            <w:tcBorders>
              <w:top w:val="nil"/>
              <w:left w:val="nil"/>
              <w:bottom w:val="single" w:sz="4" w:space="0" w:color="auto"/>
              <w:right w:val="single" w:sz="4" w:space="0" w:color="auto"/>
            </w:tcBorders>
            <w:shd w:val="clear" w:color="000000" w:fill="FFFFFF"/>
          </w:tcPr>
          <w:p w:rsidR="00E34BE6" w:rsidRPr="00E34BE6" w:rsidRDefault="00E34BE6" w:rsidP="00E34BE6">
            <w:pPr>
              <w:jc w:val="right"/>
              <w:rPr>
                <w:rFonts w:ascii="Arial" w:hAnsi="Arial" w:cs="Arial"/>
                <w:sz w:val="17"/>
                <w:szCs w:val="17"/>
              </w:rPr>
            </w:pPr>
            <w:r w:rsidRPr="00E34BE6">
              <w:rPr>
                <w:rFonts w:ascii="Arial" w:hAnsi="Arial" w:cs="Arial"/>
                <w:sz w:val="17"/>
                <w:szCs w:val="17"/>
              </w:rPr>
              <w:t xml:space="preserve"> 16,522,813 </w:t>
            </w:r>
          </w:p>
        </w:tc>
      </w:tr>
      <w:tr w:rsidR="00E34BE6" w:rsidRPr="002D70DA" w:rsidTr="002342BD">
        <w:trPr>
          <w:trHeight w:val="240"/>
          <w:jc w:val="center"/>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E34BE6" w:rsidRPr="002D70DA" w:rsidRDefault="00E34BE6" w:rsidP="00E34BE6">
            <w:pPr>
              <w:rPr>
                <w:rFonts w:ascii="Arial" w:hAnsi="Arial" w:cs="Arial"/>
                <w:color w:val="000000"/>
                <w:sz w:val="17"/>
                <w:szCs w:val="17"/>
              </w:rPr>
            </w:pPr>
            <w:r w:rsidRPr="002D70DA">
              <w:rPr>
                <w:rFonts w:ascii="Arial" w:hAnsi="Arial" w:cs="Arial"/>
                <w:color w:val="000000"/>
                <w:sz w:val="17"/>
                <w:szCs w:val="17"/>
              </w:rPr>
              <w:t>Inversiones Temporales (hasta 3 meses)</w:t>
            </w:r>
          </w:p>
        </w:tc>
        <w:tc>
          <w:tcPr>
            <w:tcW w:w="2180" w:type="dxa"/>
            <w:tcBorders>
              <w:top w:val="nil"/>
              <w:left w:val="nil"/>
              <w:bottom w:val="single" w:sz="4" w:space="0" w:color="auto"/>
              <w:right w:val="single" w:sz="4" w:space="0" w:color="auto"/>
            </w:tcBorders>
            <w:shd w:val="clear" w:color="000000" w:fill="FFFFFF"/>
          </w:tcPr>
          <w:p w:rsidR="00E34BE6" w:rsidRPr="00E34BE6" w:rsidRDefault="00E34BE6" w:rsidP="00E34BE6">
            <w:pPr>
              <w:jc w:val="right"/>
              <w:rPr>
                <w:rFonts w:ascii="Arial" w:hAnsi="Arial" w:cs="Arial"/>
                <w:sz w:val="17"/>
                <w:szCs w:val="17"/>
              </w:rPr>
            </w:pPr>
            <w:r w:rsidRPr="00E34BE6">
              <w:rPr>
                <w:rFonts w:ascii="Arial" w:hAnsi="Arial" w:cs="Arial"/>
                <w:sz w:val="17"/>
                <w:szCs w:val="17"/>
              </w:rPr>
              <w:t xml:space="preserve"> 157,698,214 </w:t>
            </w:r>
          </w:p>
        </w:tc>
        <w:tc>
          <w:tcPr>
            <w:tcW w:w="2180" w:type="dxa"/>
            <w:tcBorders>
              <w:top w:val="nil"/>
              <w:left w:val="nil"/>
              <w:bottom w:val="single" w:sz="4" w:space="0" w:color="auto"/>
              <w:right w:val="single" w:sz="4" w:space="0" w:color="auto"/>
            </w:tcBorders>
            <w:shd w:val="clear" w:color="000000" w:fill="FFFFFF"/>
          </w:tcPr>
          <w:p w:rsidR="00E34BE6" w:rsidRPr="00E34BE6" w:rsidRDefault="00E34BE6" w:rsidP="00E34BE6">
            <w:pPr>
              <w:jc w:val="right"/>
              <w:rPr>
                <w:rFonts w:ascii="Arial" w:hAnsi="Arial" w:cs="Arial"/>
                <w:sz w:val="17"/>
                <w:szCs w:val="17"/>
              </w:rPr>
            </w:pPr>
            <w:r w:rsidRPr="00E34BE6">
              <w:rPr>
                <w:rFonts w:ascii="Arial" w:hAnsi="Arial" w:cs="Arial"/>
                <w:sz w:val="17"/>
                <w:szCs w:val="17"/>
              </w:rPr>
              <w:t xml:space="preserve"> 544,757,267 </w:t>
            </w:r>
          </w:p>
        </w:tc>
      </w:tr>
      <w:tr w:rsidR="00E34BE6" w:rsidRPr="002D70DA" w:rsidTr="002342BD">
        <w:trPr>
          <w:trHeight w:val="240"/>
          <w:jc w:val="center"/>
        </w:trPr>
        <w:tc>
          <w:tcPr>
            <w:tcW w:w="4900" w:type="dxa"/>
            <w:tcBorders>
              <w:top w:val="nil"/>
              <w:left w:val="single" w:sz="4" w:space="0" w:color="auto"/>
              <w:bottom w:val="single" w:sz="4" w:space="0" w:color="auto"/>
              <w:right w:val="single" w:sz="4" w:space="0" w:color="auto"/>
            </w:tcBorders>
            <w:shd w:val="clear" w:color="000000" w:fill="FFFFFF"/>
            <w:vAlign w:val="center"/>
          </w:tcPr>
          <w:p w:rsidR="00E34BE6" w:rsidRPr="002D70DA" w:rsidRDefault="00E34BE6" w:rsidP="00E34BE6">
            <w:pPr>
              <w:rPr>
                <w:rFonts w:ascii="Arial" w:hAnsi="Arial" w:cs="Arial"/>
                <w:color w:val="000000"/>
                <w:sz w:val="17"/>
                <w:szCs w:val="17"/>
              </w:rPr>
            </w:pPr>
            <w:r w:rsidRPr="00E34BE6">
              <w:rPr>
                <w:rFonts w:ascii="Arial" w:hAnsi="Arial" w:cs="Arial"/>
                <w:color w:val="000000"/>
                <w:sz w:val="17"/>
                <w:szCs w:val="17"/>
              </w:rPr>
              <w:t>Fondos con Afectación Específica</w:t>
            </w:r>
          </w:p>
        </w:tc>
        <w:tc>
          <w:tcPr>
            <w:tcW w:w="2180" w:type="dxa"/>
            <w:tcBorders>
              <w:top w:val="nil"/>
              <w:left w:val="nil"/>
              <w:bottom w:val="single" w:sz="4" w:space="0" w:color="auto"/>
              <w:right w:val="single" w:sz="4" w:space="0" w:color="auto"/>
            </w:tcBorders>
            <w:shd w:val="clear" w:color="000000" w:fill="FFFFFF"/>
          </w:tcPr>
          <w:p w:rsidR="00E34BE6" w:rsidRPr="00E34BE6" w:rsidRDefault="00E34BE6" w:rsidP="00E34BE6">
            <w:pPr>
              <w:jc w:val="right"/>
              <w:rPr>
                <w:rFonts w:ascii="Arial" w:hAnsi="Arial" w:cs="Arial"/>
                <w:sz w:val="17"/>
                <w:szCs w:val="17"/>
              </w:rPr>
            </w:pPr>
            <w:r w:rsidRPr="00E34BE6">
              <w:rPr>
                <w:rFonts w:ascii="Arial" w:hAnsi="Arial" w:cs="Arial"/>
                <w:sz w:val="17"/>
                <w:szCs w:val="17"/>
              </w:rPr>
              <w:t xml:space="preserve"> 368,342,828 </w:t>
            </w:r>
          </w:p>
        </w:tc>
        <w:tc>
          <w:tcPr>
            <w:tcW w:w="2180" w:type="dxa"/>
            <w:tcBorders>
              <w:top w:val="nil"/>
              <w:left w:val="nil"/>
              <w:bottom w:val="single" w:sz="4" w:space="0" w:color="auto"/>
              <w:right w:val="single" w:sz="4" w:space="0" w:color="auto"/>
            </w:tcBorders>
            <w:shd w:val="clear" w:color="000000" w:fill="FFFFFF"/>
          </w:tcPr>
          <w:p w:rsidR="00E34BE6" w:rsidRPr="00E34BE6" w:rsidRDefault="00E34BE6" w:rsidP="00E34BE6">
            <w:pPr>
              <w:jc w:val="right"/>
              <w:rPr>
                <w:rFonts w:ascii="Arial" w:hAnsi="Arial" w:cs="Arial"/>
                <w:sz w:val="17"/>
                <w:szCs w:val="17"/>
              </w:rPr>
            </w:pPr>
            <w:r w:rsidRPr="00E34BE6">
              <w:rPr>
                <w:rFonts w:ascii="Arial" w:hAnsi="Arial" w:cs="Arial"/>
                <w:sz w:val="17"/>
                <w:szCs w:val="17"/>
              </w:rPr>
              <w:t xml:space="preserve"> 214,491,186 </w:t>
            </w:r>
          </w:p>
        </w:tc>
      </w:tr>
      <w:tr w:rsidR="00E34BE6" w:rsidRPr="002D70DA" w:rsidTr="004C3370">
        <w:trPr>
          <w:trHeight w:val="240"/>
          <w:jc w:val="center"/>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E34BE6" w:rsidRPr="002D70DA" w:rsidRDefault="00E34BE6" w:rsidP="00E34BE6">
            <w:pPr>
              <w:rPr>
                <w:rFonts w:ascii="Arial" w:hAnsi="Arial" w:cs="Arial"/>
                <w:color w:val="000000"/>
                <w:sz w:val="17"/>
                <w:szCs w:val="17"/>
              </w:rPr>
            </w:pPr>
            <w:r w:rsidRPr="002D70DA">
              <w:rPr>
                <w:rFonts w:ascii="Arial" w:hAnsi="Arial" w:cs="Arial"/>
                <w:color w:val="000000"/>
                <w:sz w:val="17"/>
                <w:szCs w:val="17"/>
              </w:rPr>
              <w:t>Depósitos de Fondos de Terceros y Otros</w:t>
            </w:r>
          </w:p>
        </w:tc>
        <w:tc>
          <w:tcPr>
            <w:tcW w:w="2180" w:type="dxa"/>
            <w:tcBorders>
              <w:top w:val="nil"/>
              <w:left w:val="nil"/>
              <w:bottom w:val="single" w:sz="4" w:space="0" w:color="auto"/>
              <w:right w:val="single" w:sz="4" w:space="0" w:color="auto"/>
            </w:tcBorders>
            <w:shd w:val="clear" w:color="000000" w:fill="FFFFFF"/>
          </w:tcPr>
          <w:p w:rsidR="00E34BE6" w:rsidRPr="00E34BE6" w:rsidRDefault="00E34BE6" w:rsidP="00E34BE6">
            <w:pPr>
              <w:jc w:val="right"/>
              <w:rPr>
                <w:rFonts w:ascii="Arial" w:hAnsi="Arial" w:cs="Arial"/>
                <w:sz w:val="17"/>
                <w:szCs w:val="17"/>
              </w:rPr>
            </w:pPr>
            <w:r w:rsidRPr="00E34BE6">
              <w:rPr>
                <w:rFonts w:ascii="Arial" w:hAnsi="Arial" w:cs="Arial"/>
                <w:sz w:val="17"/>
                <w:szCs w:val="17"/>
              </w:rPr>
              <w:t xml:space="preserve"> -   </w:t>
            </w:r>
          </w:p>
        </w:tc>
        <w:tc>
          <w:tcPr>
            <w:tcW w:w="2180" w:type="dxa"/>
            <w:tcBorders>
              <w:top w:val="nil"/>
              <w:left w:val="nil"/>
              <w:bottom w:val="single" w:sz="4" w:space="0" w:color="auto"/>
              <w:right w:val="single" w:sz="4" w:space="0" w:color="auto"/>
            </w:tcBorders>
            <w:shd w:val="clear" w:color="000000" w:fill="FFFFFF"/>
          </w:tcPr>
          <w:p w:rsidR="00E34BE6" w:rsidRPr="00E34BE6" w:rsidRDefault="00E34BE6" w:rsidP="00E34BE6">
            <w:pPr>
              <w:jc w:val="right"/>
              <w:rPr>
                <w:rFonts w:ascii="Arial" w:hAnsi="Arial" w:cs="Arial"/>
                <w:sz w:val="17"/>
                <w:szCs w:val="17"/>
              </w:rPr>
            </w:pPr>
            <w:r w:rsidRPr="00E34BE6">
              <w:rPr>
                <w:rFonts w:ascii="Arial" w:hAnsi="Arial" w:cs="Arial"/>
                <w:sz w:val="17"/>
                <w:szCs w:val="17"/>
              </w:rPr>
              <w:t xml:space="preserve"> 5,228,009 </w:t>
            </w:r>
          </w:p>
        </w:tc>
      </w:tr>
      <w:tr w:rsidR="00E34BE6" w:rsidRPr="002D70DA" w:rsidTr="004C3370">
        <w:trPr>
          <w:trHeight w:val="240"/>
          <w:jc w:val="center"/>
        </w:trPr>
        <w:tc>
          <w:tcPr>
            <w:tcW w:w="4900" w:type="dxa"/>
            <w:tcBorders>
              <w:top w:val="nil"/>
              <w:left w:val="single" w:sz="4" w:space="0" w:color="auto"/>
              <w:bottom w:val="single" w:sz="4" w:space="0" w:color="auto"/>
              <w:right w:val="single" w:sz="4" w:space="0" w:color="auto"/>
            </w:tcBorders>
            <w:shd w:val="clear" w:color="000000" w:fill="FFFFFF"/>
            <w:vAlign w:val="center"/>
          </w:tcPr>
          <w:p w:rsidR="00E34BE6" w:rsidRPr="002D70DA" w:rsidRDefault="00E34BE6" w:rsidP="00E34BE6">
            <w:pPr>
              <w:rPr>
                <w:rFonts w:ascii="Arial" w:hAnsi="Arial" w:cs="Arial"/>
                <w:color w:val="000000"/>
                <w:sz w:val="17"/>
                <w:szCs w:val="17"/>
              </w:rPr>
            </w:pPr>
            <w:r w:rsidRPr="00E34BE6">
              <w:rPr>
                <w:rFonts w:ascii="Arial" w:hAnsi="Arial" w:cs="Arial"/>
                <w:color w:val="000000"/>
                <w:sz w:val="17"/>
                <w:szCs w:val="17"/>
              </w:rPr>
              <w:t>Otros Efectivos y Equivalentes</w:t>
            </w:r>
          </w:p>
        </w:tc>
        <w:tc>
          <w:tcPr>
            <w:tcW w:w="2180" w:type="dxa"/>
            <w:tcBorders>
              <w:top w:val="nil"/>
              <w:left w:val="nil"/>
              <w:bottom w:val="single" w:sz="4" w:space="0" w:color="auto"/>
              <w:right w:val="single" w:sz="4" w:space="0" w:color="auto"/>
            </w:tcBorders>
            <w:shd w:val="clear" w:color="000000" w:fill="FFFFFF"/>
          </w:tcPr>
          <w:p w:rsidR="00E34BE6" w:rsidRPr="00E34BE6" w:rsidRDefault="00E34BE6" w:rsidP="00E34BE6">
            <w:pPr>
              <w:jc w:val="right"/>
              <w:rPr>
                <w:rFonts w:ascii="Arial" w:hAnsi="Arial" w:cs="Arial"/>
                <w:sz w:val="17"/>
                <w:szCs w:val="17"/>
              </w:rPr>
            </w:pPr>
            <w:r w:rsidRPr="00E34BE6">
              <w:rPr>
                <w:rFonts w:ascii="Arial" w:hAnsi="Arial" w:cs="Arial"/>
                <w:sz w:val="17"/>
                <w:szCs w:val="17"/>
              </w:rPr>
              <w:t xml:space="preserve"> -   </w:t>
            </w:r>
          </w:p>
        </w:tc>
        <w:tc>
          <w:tcPr>
            <w:tcW w:w="2180" w:type="dxa"/>
            <w:tcBorders>
              <w:top w:val="nil"/>
              <w:left w:val="nil"/>
              <w:bottom w:val="single" w:sz="4" w:space="0" w:color="auto"/>
              <w:right w:val="single" w:sz="4" w:space="0" w:color="auto"/>
            </w:tcBorders>
            <w:shd w:val="clear" w:color="000000" w:fill="FFFFFF"/>
          </w:tcPr>
          <w:p w:rsidR="00E34BE6" w:rsidRPr="00E34BE6" w:rsidRDefault="00E34BE6" w:rsidP="00E34BE6">
            <w:pPr>
              <w:jc w:val="right"/>
              <w:rPr>
                <w:rFonts w:ascii="Arial" w:hAnsi="Arial" w:cs="Arial"/>
                <w:sz w:val="17"/>
                <w:szCs w:val="17"/>
              </w:rPr>
            </w:pPr>
            <w:r w:rsidRPr="00E34BE6">
              <w:rPr>
                <w:rFonts w:ascii="Arial" w:hAnsi="Arial" w:cs="Arial"/>
                <w:sz w:val="17"/>
                <w:szCs w:val="17"/>
              </w:rPr>
              <w:t xml:space="preserve"> 279,160 </w:t>
            </w:r>
          </w:p>
        </w:tc>
      </w:tr>
      <w:tr w:rsidR="00E34BE6" w:rsidRPr="002D70DA" w:rsidTr="009831D5">
        <w:trPr>
          <w:trHeight w:val="240"/>
          <w:jc w:val="center"/>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E34BE6" w:rsidRPr="002D70DA" w:rsidRDefault="00E34BE6" w:rsidP="00E34BE6">
            <w:pPr>
              <w:jc w:val="center"/>
              <w:rPr>
                <w:rFonts w:ascii="Arial" w:hAnsi="Arial" w:cs="Arial"/>
                <w:b/>
                <w:bCs/>
                <w:color w:val="000000"/>
                <w:sz w:val="17"/>
                <w:szCs w:val="17"/>
              </w:rPr>
            </w:pPr>
            <w:r w:rsidRPr="002D70DA">
              <w:rPr>
                <w:rFonts w:ascii="Arial" w:hAnsi="Arial" w:cs="Arial"/>
                <w:b/>
                <w:bCs/>
                <w:color w:val="000000"/>
                <w:sz w:val="17"/>
                <w:szCs w:val="17"/>
              </w:rPr>
              <w:t>Total de Efectivo y Equivalentes</w:t>
            </w:r>
          </w:p>
        </w:tc>
        <w:tc>
          <w:tcPr>
            <w:tcW w:w="2180" w:type="dxa"/>
            <w:tcBorders>
              <w:top w:val="nil"/>
              <w:left w:val="nil"/>
              <w:bottom w:val="single" w:sz="4" w:space="0" w:color="auto"/>
              <w:right w:val="single" w:sz="4" w:space="0" w:color="auto"/>
            </w:tcBorders>
            <w:shd w:val="clear" w:color="000000" w:fill="FFFFFF"/>
          </w:tcPr>
          <w:p w:rsidR="00E34BE6" w:rsidRPr="00E34BE6" w:rsidRDefault="00E34BE6" w:rsidP="00E34BE6">
            <w:pPr>
              <w:jc w:val="right"/>
              <w:rPr>
                <w:rFonts w:ascii="Arial" w:hAnsi="Arial" w:cs="Arial"/>
                <w:b/>
                <w:sz w:val="17"/>
                <w:szCs w:val="17"/>
              </w:rPr>
            </w:pPr>
            <w:r w:rsidRPr="00E34BE6">
              <w:rPr>
                <w:rFonts w:ascii="Arial" w:hAnsi="Arial" w:cs="Arial"/>
                <w:b/>
                <w:sz w:val="17"/>
                <w:szCs w:val="17"/>
              </w:rPr>
              <w:t xml:space="preserve"> 648,723,267 </w:t>
            </w:r>
          </w:p>
        </w:tc>
        <w:tc>
          <w:tcPr>
            <w:tcW w:w="2180" w:type="dxa"/>
            <w:tcBorders>
              <w:top w:val="nil"/>
              <w:left w:val="nil"/>
              <w:bottom w:val="single" w:sz="4" w:space="0" w:color="auto"/>
              <w:right w:val="single" w:sz="4" w:space="0" w:color="auto"/>
            </w:tcBorders>
            <w:shd w:val="clear" w:color="000000" w:fill="FFFFFF"/>
          </w:tcPr>
          <w:p w:rsidR="00E34BE6" w:rsidRPr="00E34BE6" w:rsidRDefault="00E34BE6" w:rsidP="00E34BE6">
            <w:pPr>
              <w:jc w:val="right"/>
              <w:rPr>
                <w:rFonts w:ascii="Arial" w:hAnsi="Arial" w:cs="Arial"/>
                <w:b/>
                <w:sz w:val="17"/>
                <w:szCs w:val="17"/>
              </w:rPr>
            </w:pPr>
            <w:r w:rsidRPr="00E34BE6">
              <w:rPr>
                <w:rFonts w:ascii="Arial" w:hAnsi="Arial" w:cs="Arial"/>
                <w:b/>
                <w:sz w:val="17"/>
                <w:szCs w:val="17"/>
              </w:rPr>
              <w:t xml:space="preserve"> 782,471,420 </w:t>
            </w:r>
          </w:p>
        </w:tc>
      </w:tr>
    </w:tbl>
    <w:p w:rsidR="00E72587" w:rsidRPr="002D70DA" w:rsidRDefault="00E72587" w:rsidP="00F97BAC">
      <w:pPr>
        <w:spacing w:before="80" w:line="250" w:lineRule="exact"/>
        <w:ind w:left="709"/>
        <w:jc w:val="both"/>
        <w:rPr>
          <w:rFonts w:ascii="Arial" w:eastAsia="Calibri" w:hAnsi="Arial" w:cs="Arial"/>
          <w:spacing w:val="-1"/>
          <w:sz w:val="17"/>
          <w:szCs w:val="17"/>
        </w:rPr>
      </w:pPr>
    </w:p>
    <w:p w:rsidR="00E72587" w:rsidRPr="002D70DA" w:rsidRDefault="00DF74BA" w:rsidP="00F97BAC">
      <w:pPr>
        <w:spacing w:before="80" w:line="250" w:lineRule="exact"/>
        <w:ind w:left="709"/>
        <w:jc w:val="both"/>
        <w:rPr>
          <w:rFonts w:ascii="Arial" w:eastAsia="Calibri" w:hAnsi="Arial" w:cs="Arial"/>
          <w:spacing w:val="-1"/>
          <w:sz w:val="17"/>
          <w:szCs w:val="17"/>
        </w:rPr>
      </w:pPr>
      <w:r w:rsidRPr="002D70DA">
        <w:rPr>
          <w:rFonts w:ascii="Arial" w:eastAsia="Calibri" w:hAnsi="Arial" w:cs="Arial"/>
          <w:spacing w:val="-1"/>
          <w:sz w:val="17"/>
          <w:szCs w:val="17"/>
        </w:rPr>
        <w:t xml:space="preserve">Se detallan las adquisiciones de bienes muebles e inmuebles con su monto global </w:t>
      </w:r>
      <w:r w:rsidR="005D109B">
        <w:rPr>
          <w:rFonts w:ascii="Arial" w:eastAsia="Calibri" w:hAnsi="Arial" w:cs="Arial"/>
          <w:spacing w:val="-1"/>
          <w:sz w:val="17"/>
          <w:szCs w:val="17"/>
        </w:rPr>
        <w:t xml:space="preserve">al </w:t>
      </w:r>
      <w:r w:rsidR="001E5A70">
        <w:rPr>
          <w:rFonts w:ascii="Arial" w:eastAsia="Calibri" w:hAnsi="Arial" w:cs="Arial"/>
          <w:spacing w:val="-1"/>
          <w:sz w:val="17"/>
          <w:szCs w:val="17"/>
        </w:rPr>
        <w:t xml:space="preserve">31 de diciembre del </w:t>
      </w:r>
      <w:r w:rsidR="009831D5">
        <w:rPr>
          <w:rFonts w:ascii="Arial" w:eastAsia="Calibri" w:hAnsi="Arial" w:cs="Arial"/>
          <w:spacing w:val="-1"/>
          <w:sz w:val="17"/>
          <w:szCs w:val="17"/>
        </w:rPr>
        <w:t>2019</w:t>
      </w:r>
      <w:r w:rsidRPr="002D70DA">
        <w:rPr>
          <w:rFonts w:ascii="Arial" w:eastAsia="Calibri" w:hAnsi="Arial" w:cs="Arial"/>
          <w:spacing w:val="-1"/>
          <w:sz w:val="17"/>
          <w:szCs w:val="17"/>
        </w:rPr>
        <w:t xml:space="preserve"> y, en su caso, el porcentaje de e</w:t>
      </w:r>
      <w:r w:rsidR="00971DBA">
        <w:rPr>
          <w:rFonts w:ascii="Arial" w:eastAsia="Calibri" w:hAnsi="Arial" w:cs="Arial"/>
          <w:spacing w:val="-1"/>
          <w:sz w:val="17"/>
          <w:szCs w:val="17"/>
        </w:rPr>
        <w:t>s</w:t>
      </w:r>
      <w:r w:rsidRPr="002D70DA">
        <w:rPr>
          <w:rFonts w:ascii="Arial" w:eastAsia="Calibri" w:hAnsi="Arial" w:cs="Arial"/>
          <w:spacing w:val="-1"/>
          <w:sz w:val="17"/>
          <w:szCs w:val="17"/>
        </w:rPr>
        <w:t xml:space="preserve">tas adquisiciones que fueron realizadas mediante subsidios de capital, se revela el importe </w:t>
      </w:r>
      <w:r w:rsidR="005D109B">
        <w:rPr>
          <w:rFonts w:ascii="Arial" w:eastAsia="Calibri" w:hAnsi="Arial" w:cs="Arial"/>
          <w:spacing w:val="-1"/>
          <w:sz w:val="17"/>
          <w:szCs w:val="17"/>
        </w:rPr>
        <w:t xml:space="preserve">al </w:t>
      </w:r>
      <w:r w:rsidR="001E5A70">
        <w:rPr>
          <w:rFonts w:ascii="Arial" w:eastAsia="Calibri" w:hAnsi="Arial" w:cs="Arial"/>
          <w:spacing w:val="-1"/>
          <w:sz w:val="17"/>
          <w:szCs w:val="17"/>
        </w:rPr>
        <w:t xml:space="preserve">31 de diciembre del </w:t>
      </w:r>
      <w:r w:rsidR="009831D5">
        <w:rPr>
          <w:rFonts w:ascii="Arial" w:eastAsia="Calibri" w:hAnsi="Arial" w:cs="Arial"/>
          <w:spacing w:val="-1"/>
          <w:sz w:val="17"/>
          <w:szCs w:val="17"/>
        </w:rPr>
        <w:t>2019</w:t>
      </w:r>
      <w:r w:rsidRPr="002D70DA">
        <w:rPr>
          <w:rFonts w:ascii="Arial" w:eastAsia="Calibri" w:hAnsi="Arial" w:cs="Arial"/>
          <w:spacing w:val="-1"/>
          <w:sz w:val="17"/>
          <w:szCs w:val="17"/>
        </w:rPr>
        <w:t xml:space="preserve"> de los pagos que durante el ejercicio se hicieron por la compra de los elementos citados:</w:t>
      </w:r>
    </w:p>
    <w:p w:rsidR="00DF74BA" w:rsidRPr="002D70DA" w:rsidRDefault="00DF74BA" w:rsidP="00DF74BA">
      <w:pPr>
        <w:autoSpaceDE w:val="0"/>
        <w:autoSpaceDN w:val="0"/>
        <w:adjustRightInd w:val="0"/>
        <w:spacing w:before="240" w:after="120"/>
        <w:jc w:val="center"/>
        <w:rPr>
          <w:rFonts w:ascii="Arial" w:eastAsia="Calibri" w:hAnsi="Arial" w:cs="Arial"/>
          <w:b/>
          <w:spacing w:val="-1"/>
          <w:sz w:val="17"/>
          <w:szCs w:val="17"/>
        </w:rPr>
      </w:pPr>
      <w:r w:rsidRPr="002D70DA">
        <w:rPr>
          <w:rFonts w:ascii="Arial" w:eastAsia="Calibri" w:hAnsi="Arial" w:cs="Arial"/>
          <w:b/>
          <w:spacing w:val="-1"/>
          <w:sz w:val="17"/>
          <w:szCs w:val="17"/>
        </w:rPr>
        <w:t>(Pesos)</w:t>
      </w:r>
    </w:p>
    <w:tbl>
      <w:tblPr>
        <w:tblW w:w="11440" w:type="dxa"/>
        <w:jc w:val="center"/>
        <w:tblCellMar>
          <w:left w:w="70" w:type="dxa"/>
          <w:right w:w="70" w:type="dxa"/>
        </w:tblCellMar>
        <w:tblLook w:val="04A0" w:firstRow="1" w:lastRow="0" w:firstColumn="1" w:lastColumn="0" w:noHBand="0" w:noVBand="1"/>
      </w:tblPr>
      <w:tblGrid>
        <w:gridCol w:w="4900"/>
        <w:gridCol w:w="2180"/>
        <w:gridCol w:w="2180"/>
        <w:gridCol w:w="2180"/>
      </w:tblGrid>
      <w:tr w:rsidR="00DF74BA" w:rsidRPr="002D70DA" w:rsidTr="0081697F">
        <w:trPr>
          <w:trHeight w:val="96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DF74BA" w:rsidRPr="002D70DA" w:rsidRDefault="0081697F">
            <w:pPr>
              <w:jc w:val="center"/>
              <w:rPr>
                <w:rFonts w:ascii="Arial" w:hAnsi="Arial" w:cs="Arial"/>
                <w:b/>
                <w:bCs/>
                <w:color w:val="000000"/>
                <w:sz w:val="17"/>
                <w:szCs w:val="17"/>
              </w:rPr>
            </w:pPr>
            <w:r w:rsidRPr="002D70DA">
              <w:rPr>
                <w:rFonts w:ascii="Arial" w:hAnsi="Arial" w:cs="Arial"/>
                <w:b/>
                <w:bCs/>
                <w:color w:val="000000"/>
                <w:sz w:val="17"/>
                <w:szCs w:val="17"/>
              </w:rPr>
              <w:t>Adquisiciones por actividades de inversión</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DF74BA" w:rsidRPr="002D70DA" w:rsidRDefault="0081697F">
            <w:pPr>
              <w:jc w:val="center"/>
              <w:rPr>
                <w:rFonts w:ascii="Arial" w:hAnsi="Arial" w:cs="Arial"/>
                <w:b/>
                <w:bCs/>
                <w:color w:val="000000"/>
                <w:sz w:val="17"/>
                <w:szCs w:val="17"/>
              </w:rPr>
            </w:pPr>
            <w:r w:rsidRPr="002D70DA">
              <w:rPr>
                <w:rFonts w:ascii="Arial" w:hAnsi="Arial" w:cs="Arial"/>
                <w:b/>
                <w:bCs/>
                <w:color w:val="000000"/>
                <w:sz w:val="17"/>
                <w:szCs w:val="17"/>
              </w:rPr>
              <w:t>Monto global</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DF74BA" w:rsidRPr="002D70DA" w:rsidRDefault="0081697F">
            <w:pPr>
              <w:jc w:val="center"/>
              <w:rPr>
                <w:rFonts w:ascii="Arial" w:hAnsi="Arial" w:cs="Arial"/>
                <w:b/>
                <w:bCs/>
                <w:color w:val="000000"/>
                <w:sz w:val="17"/>
                <w:szCs w:val="17"/>
              </w:rPr>
            </w:pPr>
            <w:r w:rsidRPr="002D70DA">
              <w:rPr>
                <w:rFonts w:ascii="Arial" w:hAnsi="Arial" w:cs="Arial"/>
                <w:b/>
                <w:bCs/>
                <w:color w:val="000000"/>
                <w:sz w:val="17"/>
                <w:szCs w:val="17"/>
              </w:rPr>
              <w:t>Porcentaje de adquisición con subsidios de sector central</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DF74BA" w:rsidRPr="002D70DA" w:rsidRDefault="0081697F">
            <w:pPr>
              <w:jc w:val="center"/>
              <w:rPr>
                <w:rFonts w:ascii="Arial" w:hAnsi="Arial" w:cs="Arial"/>
                <w:b/>
                <w:bCs/>
                <w:color w:val="000000"/>
                <w:sz w:val="17"/>
                <w:szCs w:val="17"/>
              </w:rPr>
            </w:pPr>
            <w:r w:rsidRPr="002D70DA">
              <w:rPr>
                <w:rFonts w:ascii="Arial" w:hAnsi="Arial" w:cs="Arial"/>
                <w:b/>
                <w:bCs/>
                <w:color w:val="000000"/>
                <w:sz w:val="17"/>
                <w:szCs w:val="17"/>
              </w:rPr>
              <w:t>Importe de pagos por la compra</w:t>
            </w:r>
          </w:p>
        </w:tc>
      </w:tr>
      <w:tr w:rsidR="00DF74BA" w:rsidRPr="002D70DA" w:rsidTr="002B0CD2">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4BA" w:rsidRPr="002D70DA" w:rsidRDefault="00DF74BA">
            <w:pPr>
              <w:rPr>
                <w:rFonts w:ascii="Arial" w:hAnsi="Arial" w:cs="Arial"/>
                <w:color w:val="000000"/>
                <w:sz w:val="17"/>
                <w:szCs w:val="17"/>
              </w:rPr>
            </w:pPr>
            <w:r w:rsidRPr="002D70DA">
              <w:rPr>
                <w:rFonts w:ascii="Arial" w:hAnsi="Arial" w:cs="Arial"/>
                <w:color w:val="000000"/>
                <w:sz w:val="17"/>
                <w:szCs w:val="17"/>
              </w:rPr>
              <w:t>Bienes Muebles</w:t>
            </w:r>
          </w:p>
        </w:tc>
        <w:tc>
          <w:tcPr>
            <w:tcW w:w="2180" w:type="dxa"/>
            <w:tcBorders>
              <w:top w:val="single" w:sz="4" w:space="0" w:color="auto"/>
              <w:left w:val="nil"/>
              <w:bottom w:val="single" w:sz="4" w:space="0" w:color="auto"/>
              <w:right w:val="single" w:sz="4" w:space="0" w:color="auto"/>
            </w:tcBorders>
            <w:shd w:val="clear" w:color="auto" w:fill="auto"/>
            <w:vAlign w:val="center"/>
          </w:tcPr>
          <w:p w:rsidR="00DF74BA" w:rsidRPr="002D70DA" w:rsidRDefault="001534AD">
            <w:pPr>
              <w:jc w:val="right"/>
              <w:rPr>
                <w:rFonts w:ascii="Arial" w:hAnsi="Arial" w:cs="Arial"/>
                <w:b/>
                <w:bCs/>
                <w:color w:val="000000"/>
                <w:sz w:val="17"/>
                <w:szCs w:val="17"/>
              </w:rPr>
            </w:pPr>
            <w:r w:rsidRPr="001534AD">
              <w:rPr>
                <w:rFonts w:ascii="Arial" w:hAnsi="Arial" w:cs="Arial"/>
                <w:b/>
                <w:bCs/>
                <w:color w:val="000000"/>
                <w:sz w:val="17"/>
                <w:szCs w:val="17"/>
              </w:rPr>
              <w:t>93,348,592</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DF74BA" w:rsidRPr="002D70DA" w:rsidRDefault="00971DBA">
            <w:pPr>
              <w:jc w:val="center"/>
              <w:rPr>
                <w:rFonts w:ascii="Arial" w:hAnsi="Arial" w:cs="Arial"/>
                <w:b/>
                <w:bCs/>
                <w:color w:val="000000"/>
                <w:sz w:val="17"/>
                <w:szCs w:val="17"/>
              </w:rPr>
            </w:pPr>
            <w:r>
              <w:rPr>
                <w:rFonts w:ascii="Arial" w:hAnsi="Arial" w:cs="Arial"/>
                <w:b/>
                <w:bCs/>
                <w:color w:val="000000"/>
                <w:sz w:val="17"/>
                <w:szCs w:val="17"/>
              </w:rPr>
              <w:t>100 por ciento</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DF74BA" w:rsidRPr="002D70DA" w:rsidRDefault="001534AD">
            <w:pPr>
              <w:jc w:val="right"/>
              <w:rPr>
                <w:rFonts w:ascii="Arial" w:hAnsi="Arial" w:cs="Arial"/>
                <w:b/>
                <w:bCs/>
                <w:color w:val="000000"/>
                <w:sz w:val="17"/>
                <w:szCs w:val="17"/>
              </w:rPr>
            </w:pPr>
            <w:r w:rsidRPr="001534AD">
              <w:rPr>
                <w:rFonts w:ascii="Arial" w:hAnsi="Arial" w:cs="Arial"/>
                <w:b/>
                <w:bCs/>
                <w:color w:val="000000"/>
                <w:sz w:val="17"/>
                <w:szCs w:val="17"/>
              </w:rPr>
              <w:t>93,348,592</w:t>
            </w:r>
          </w:p>
        </w:tc>
      </w:tr>
    </w:tbl>
    <w:p w:rsidR="00DF74BA" w:rsidRPr="002D70DA" w:rsidRDefault="00DF74BA" w:rsidP="00F97BAC">
      <w:pPr>
        <w:spacing w:before="80" w:line="250" w:lineRule="exact"/>
        <w:ind w:left="709"/>
        <w:jc w:val="both"/>
        <w:rPr>
          <w:rFonts w:ascii="Arial" w:eastAsia="Calibri" w:hAnsi="Arial" w:cs="Arial"/>
          <w:spacing w:val="-1"/>
          <w:sz w:val="17"/>
          <w:szCs w:val="17"/>
        </w:rPr>
      </w:pPr>
    </w:p>
    <w:p w:rsidR="00B811F0" w:rsidRDefault="00B811F0">
      <w:pPr>
        <w:rPr>
          <w:rFonts w:ascii="Arial" w:eastAsia="Calibri" w:hAnsi="Arial" w:cs="Arial"/>
          <w:spacing w:val="-1"/>
          <w:sz w:val="17"/>
          <w:szCs w:val="17"/>
        </w:rPr>
      </w:pPr>
      <w:r>
        <w:rPr>
          <w:rFonts w:ascii="Arial" w:eastAsia="Calibri" w:hAnsi="Arial" w:cs="Arial"/>
          <w:spacing w:val="-1"/>
          <w:sz w:val="17"/>
          <w:szCs w:val="17"/>
        </w:rPr>
        <w:br w:type="page"/>
      </w:r>
    </w:p>
    <w:p w:rsidR="0092346E" w:rsidRPr="002D70DA" w:rsidRDefault="0092346E" w:rsidP="00795E45">
      <w:pPr>
        <w:numPr>
          <w:ilvl w:val="0"/>
          <w:numId w:val="9"/>
        </w:numPr>
        <w:autoSpaceDE w:val="0"/>
        <w:autoSpaceDN w:val="0"/>
        <w:adjustRightInd w:val="0"/>
        <w:spacing w:before="240" w:after="120"/>
        <w:jc w:val="center"/>
        <w:rPr>
          <w:rFonts w:ascii="Arial" w:hAnsi="Arial" w:cs="Arial"/>
          <w:b/>
          <w:sz w:val="17"/>
          <w:szCs w:val="17"/>
        </w:rPr>
      </w:pPr>
      <w:r w:rsidRPr="002D70DA">
        <w:rPr>
          <w:rFonts w:ascii="Arial" w:hAnsi="Arial" w:cs="Arial"/>
          <w:b/>
          <w:sz w:val="17"/>
          <w:szCs w:val="17"/>
        </w:rPr>
        <w:lastRenderedPageBreak/>
        <w:t xml:space="preserve">Notas de </w:t>
      </w:r>
      <w:r>
        <w:rPr>
          <w:rFonts w:ascii="Arial" w:hAnsi="Arial" w:cs="Arial"/>
          <w:b/>
          <w:sz w:val="17"/>
          <w:szCs w:val="17"/>
        </w:rPr>
        <w:t>Memoria</w:t>
      </w:r>
      <w:r w:rsidRPr="002D70DA">
        <w:rPr>
          <w:rFonts w:ascii="Arial" w:hAnsi="Arial" w:cs="Arial"/>
          <w:b/>
          <w:sz w:val="17"/>
          <w:szCs w:val="17"/>
        </w:rPr>
        <w:t>:</w:t>
      </w:r>
    </w:p>
    <w:p w:rsidR="00F1578E" w:rsidRPr="00F1578E" w:rsidRDefault="00F1578E" w:rsidP="00F1578E">
      <w:pPr>
        <w:spacing w:before="80" w:line="250" w:lineRule="exact"/>
        <w:ind w:left="709"/>
        <w:jc w:val="both"/>
        <w:rPr>
          <w:rFonts w:ascii="Arial" w:eastAsia="Calibri" w:hAnsi="Arial" w:cs="Arial"/>
          <w:spacing w:val="-1"/>
          <w:sz w:val="17"/>
          <w:szCs w:val="17"/>
        </w:rPr>
      </w:pPr>
      <w:r w:rsidRPr="00F1578E">
        <w:rPr>
          <w:rFonts w:ascii="Arial" w:eastAsia="Calibri" w:hAnsi="Arial" w:cs="Arial"/>
          <w:spacing w:val="-1"/>
          <w:sz w:val="17"/>
          <w:szCs w:val="17"/>
        </w:rPr>
        <w:t>Las cuentas de orden se utilizan para registrar movimientos de valores que no afecten o modifiquen el balance del ente contable, sin embargo, su incorporación en libros es necesaria con fines de recordatorio contable, de control y en general sobre los aspectos administrativos, o bien, para consignar sus derechos o responsabilidades contingentes que puedan, o no, presentarse en el futuro.</w:t>
      </w:r>
    </w:p>
    <w:p w:rsidR="00F1578E" w:rsidRPr="00F1578E" w:rsidRDefault="00F1578E" w:rsidP="00F1578E">
      <w:pPr>
        <w:spacing w:before="80" w:line="250" w:lineRule="exact"/>
        <w:ind w:left="709"/>
        <w:jc w:val="both"/>
        <w:rPr>
          <w:rFonts w:ascii="Arial" w:eastAsia="Calibri" w:hAnsi="Arial" w:cs="Arial"/>
          <w:spacing w:val="-1"/>
          <w:sz w:val="17"/>
          <w:szCs w:val="17"/>
        </w:rPr>
      </w:pPr>
      <w:r w:rsidRPr="00F1578E">
        <w:rPr>
          <w:rFonts w:ascii="Arial" w:eastAsia="Calibri" w:hAnsi="Arial" w:cs="Arial"/>
          <w:spacing w:val="-1"/>
          <w:sz w:val="17"/>
          <w:szCs w:val="17"/>
        </w:rPr>
        <w:t>Las cuentas que se manejan para efectos de estas Notas son las siguientes:</w:t>
      </w:r>
    </w:p>
    <w:p w:rsidR="00F1578E" w:rsidRPr="00F1578E" w:rsidRDefault="00F1578E" w:rsidP="00F1578E">
      <w:pPr>
        <w:spacing w:before="80" w:line="250" w:lineRule="exact"/>
        <w:ind w:left="709"/>
        <w:jc w:val="both"/>
        <w:rPr>
          <w:rFonts w:ascii="Arial" w:eastAsia="Calibri" w:hAnsi="Arial" w:cs="Arial"/>
          <w:spacing w:val="-1"/>
          <w:sz w:val="17"/>
          <w:szCs w:val="17"/>
        </w:rPr>
      </w:pPr>
      <w:r w:rsidRPr="00F1578E">
        <w:rPr>
          <w:rFonts w:ascii="Arial" w:eastAsia="Calibri" w:hAnsi="Arial" w:cs="Arial"/>
          <w:spacing w:val="-1"/>
          <w:sz w:val="17"/>
          <w:szCs w:val="17"/>
        </w:rPr>
        <w:t>Cuentas de Orden Contables y Presupuestarias:</w:t>
      </w:r>
    </w:p>
    <w:p w:rsidR="00F1578E" w:rsidRPr="00F1578E" w:rsidRDefault="00F1578E" w:rsidP="00F1578E">
      <w:pPr>
        <w:spacing w:before="80" w:line="250" w:lineRule="exact"/>
        <w:ind w:left="709"/>
        <w:jc w:val="both"/>
        <w:rPr>
          <w:rFonts w:ascii="Arial" w:eastAsia="Calibri" w:hAnsi="Arial" w:cs="Arial"/>
          <w:spacing w:val="-1"/>
          <w:sz w:val="17"/>
          <w:szCs w:val="17"/>
        </w:rPr>
      </w:pPr>
      <w:r w:rsidRPr="00F1578E">
        <w:rPr>
          <w:rFonts w:ascii="Arial" w:eastAsia="Calibri" w:hAnsi="Arial" w:cs="Arial"/>
          <w:spacing w:val="-1"/>
          <w:sz w:val="17"/>
          <w:szCs w:val="17"/>
        </w:rPr>
        <w:t>Contables:</w:t>
      </w:r>
    </w:p>
    <w:p w:rsidR="00F1578E" w:rsidRPr="00F1578E" w:rsidRDefault="00F1578E" w:rsidP="00F1578E">
      <w:pPr>
        <w:spacing w:before="80" w:line="250" w:lineRule="exact"/>
        <w:ind w:left="709"/>
        <w:jc w:val="both"/>
        <w:rPr>
          <w:rFonts w:ascii="Arial" w:eastAsia="Calibri" w:hAnsi="Arial" w:cs="Arial"/>
          <w:spacing w:val="-1"/>
          <w:sz w:val="17"/>
          <w:szCs w:val="17"/>
        </w:rPr>
      </w:pPr>
      <w:r w:rsidRPr="00F1578E">
        <w:rPr>
          <w:rFonts w:ascii="Arial" w:eastAsia="Calibri" w:hAnsi="Arial" w:cs="Arial"/>
          <w:spacing w:val="-1"/>
          <w:sz w:val="17"/>
          <w:szCs w:val="17"/>
        </w:rPr>
        <w:tab/>
        <w:t>Valores</w:t>
      </w:r>
    </w:p>
    <w:p w:rsidR="00F1578E" w:rsidRPr="00F1578E" w:rsidRDefault="00F1578E" w:rsidP="00F1578E">
      <w:pPr>
        <w:spacing w:before="80" w:line="250" w:lineRule="exact"/>
        <w:ind w:left="709"/>
        <w:jc w:val="both"/>
        <w:rPr>
          <w:rFonts w:ascii="Arial" w:eastAsia="Calibri" w:hAnsi="Arial" w:cs="Arial"/>
          <w:spacing w:val="-1"/>
          <w:sz w:val="17"/>
          <w:szCs w:val="17"/>
        </w:rPr>
      </w:pPr>
      <w:r w:rsidRPr="00F1578E">
        <w:rPr>
          <w:rFonts w:ascii="Arial" w:eastAsia="Calibri" w:hAnsi="Arial" w:cs="Arial"/>
          <w:spacing w:val="-1"/>
          <w:sz w:val="17"/>
          <w:szCs w:val="17"/>
        </w:rPr>
        <w:tab/>
        <w:t>Emisión de obligaciones</w:t>
      </w:r>
    </w:p>
    <w:p w:rsidR="00F1578E" w:rsidRPr="00F1578E" w:rsidRDefault="00F1578E" w:rsidP="00F1578E">
      <w:pPr>
        <w:spacing w:before="80" w:line="250" w:lineRule="exact"/>
        <w:ind w:left="709"/>
        <w:jc w:val="both"/>
        <w:rPr>
          <w:rFonts w:ascii="Arial" w:eastAsia="Calibri" w:hAnsi="Arial" w:cs="Arial"/>
          <w:spacing w:val="-1"/>
          <w:sz w:val="17"/>
          <w:szCs w:val="17"/>
        </w:rPr>
      </w:pPr>
      <w:r w:rsidRPr="00F1578E">
        <w:rPr>
          <w:rFonts w:ascii="Arial" w:eastAsia="Calibri" w:hAnsi="Arial" w:cs="Arial"/>
          <w:spacing w:val="-1"/>
          <w:sz w:val="17"/>
          <w:szCs w:val="17"/>
        </w:rPr>
        <w:tab/>
        <w:t>Avales y garantías</w:t>
      </w:r>
    </w:p>
    <w:p w:rsidR="00F1578E" w:rsidRPr="00F1578E" w:rsidRDefault="00F1578E" w:rsidP="00F1578E">
      <w:pPr>
        <w:spacing w:before="80" w:line="250" w:lineRule="exact"/>
        <w:ind w:left="709"/>
        <w:jc w:val="both"/>
        <w:rPr>
          <w:rFonts w:ascii="Arial" w:eastAsia="Calibri" w:hAnsi="Arial" w:cs="Arial"/>
          <w:spacing w:val="-1"/>
          <w:sz w:val="17"/>
          <w:szCs w:val="17"/>
        </w:rPr>
      </w:pPr>
      <w:r w:rsidRPr="00F1578E">
        <w:rPr>
          <w:rFonts w:ascii="Arial" w:eastAsia="Calibri" w:hAnsi="Arial" w:cs="Arial"/>
          <w:spacing w:val="-1"/>
          <w:sz w:val="17"/>
          <w:szCs w:val="17"/>
        </w:rPr>
        <w:tab/>
        <w:t>Juicios</w:t>
      </w:r>
    </w:p>
    <w:p w:rsidR="00F1578E" w:rsidRPr="00F1578E" w:rsidRDefault="00F1578E" w:rsidP="00F1578E">
      <w:pPr>
        <w:spacing w:before="80" w:line="250" w:lineRule="exact"/>
        <w:ind w:left="709"/>
        <w:jc w:val="both"/>
        <w:rPr>
          <w:rFonts w:ascii="Arial" w:eastAsia="Calibri" w:hAnsi="Arial" w:cs="Arial"/>
          <w:spacing w:val="-1"/>
          <w:sz w:val="17"/>
          <w:szCs w:val="17"/>
        </w:rPr>
      </w:pPr>
      <w:r w:rsidRPr="00F1578E">
        <w:rPr>
          <w:rFonts w:ascii="Arial" w:eastAsia="Calibri" w:hAnsi="Arial" w:cs="Arial"/>
          <w:spacing w:val="-1"/>
          <w:sz w:val="17"/>
          <w:szCs w:val="17"/>
        </w:rPr>
        <w:tab/>
        <w:t>Contratos para Inversión Mediante Proyectos para Prestación de Servicios (PPS) y Similares</w:t>
      </w:r>
    </w:p>
    <w:p w:rsidR="00F1578E" w:rsidRPr="00F1578E" w:rsidRDefault="00F1578E" w:rsidP="00F1578E">
      <w:pPr>
        <w:spacing w:before="80" w:line="250" w:lineRule="exact"/>
        <w:ind w:left="709"/>
        <w:jc w:val="both"/>
        <w:rPr>
          <w:rFonts w:ascii="Arial" w:eastAsia="Calibri" w:hAnsi="Arial" w:cs="Arial"/>
          <w:spacing w:val="-1"/>
          <w:sz w:val="17"/>
          <w:szCs w:val="17"/>
        </w:rPr>
      </w:pPr>
      <w:r w:rsidRPr="00F1578E">
        <w:rPr>
          <w:rFonts w:ascii="Arial" w:eastAsia="Calibri" w:hAnsi="Arial" w:cs="Arial"/>
          <w:spacing w:val="-1"/>
          <w:sz w:val="17"/>
          <w:szCs w:val="17"/>
        </w:rPr>
        <w:tab/>
        <w:t>Bienes concesionados o en comodato</w:t>
      </w:r>
    </w:p>
    <w:p w:rsidR="00F1578E" w:rsidRPr="00F1578E" w:rsidRDefault="00F1578E" w:rsidP="00F1578E">
      <w:pPr>
        <w:spacing w:before="80" w:line="250" w:lineRule="exact"/>
        <w:ind w:left="709"/>
        <w:jc w:val="both"/>
        <w:rPr>
          <w:rFonts w:ascii="Arial" w:eastAsia="Calibri" w:hAnsi="Arial" w:cs="Arial"/>
          <w:spacing w:val="-1"/>
          <w:sz w:val="17"/>
          <w:szCs w:val="17"/>
        </w:rPr>
      </w:pPr>
      <w:r w:rsidRPr="00F1578E">
        <w:rPr>
          <w:rFonts w:ascii="Arial" w:eastAsia="Calibri" w:hAnsi="Arial" w:cs="Arial"/>
          <w:spacing w:val="-1"/>
          <w:sz w:val="17"/>
          <w:szCs w:val="17"/>
        </w:rPr>
        <w:t>Presupuestarias:</w:t>
      </w:r>
    </w:p>
    <w:p w:rsidR="00F1578E" w:rsidRPr="00F1578E" w:rsidRDefault="00F1578E" w:rsidP="00F1578E">
      <w:pPr>
        <w:spacing w:before="80" w:line="250" w:lineRule="exact"/>
        <w:ind w:left="709"/>
        <w:jc w:val="both"/>
        <w:rPr>
          <w:rFonts w:ascii="Arial" w:eastAsia="Calibri" w:hAnsi="Arial" w:cs="Arial"/>
          <w:spacing w:val="-1"/>
          <w:sz w:val="17"/>
          <w:szCs w:val="17"/>
        </w:rPr>
      </w:pPr>
      <w:r w:rsidRPr="00F1578E">
        <w:rPr>
          <w:rFonts w:ascii="Arial" w:eastAsia="Calibri" w:hAnsi="Arial" w:cs="Arial"/>
          <w:spacing w:val="-1"/>
          <w:sz w:val="17"/>
          <w:szCs w:val="17"/>
        </w:rPr>
        <w:tab/>
        <w:t>Cuentas de ingresos</w:t>
      </w:r>
    </w:p>
    <w:p w:rsidR="00F1578E" w:rsidRDefault="00F1578E" w:rsidP="00F1578E">
      <w:pPr>
        <w:spacing w:before="80" w:line="250" w:lineRule="exact"/>
        <w:ind w:left="709"/>
        <w:jc w:val="both"/>
        <w:rPr>
          <w:rFonts w:ascii="Arial" w:eastAsia="Calibri" w:hAnsi="Arial" w:cs="Arial"/>
          <w:spacing w:val="-1"/>
          <w:sz w:val="17"/>
          <w:szCs w:val="17"/>
        </w:rPr>
      </w:pPr>
      <w:r w:rsidRPr="00F1578E">
        <w:rPr>
          <w:rFonts w:ascii="Arial" w:eastAsia="Calibri" w:hAnsi="Arial" w:cs="Arial"/>
          <w:spacing w:val="-1"/>
          <w:sz w:val="17"/>
          <w:szCs w:val="17"/>
        </w:rPr>
        <w:tab/>
        <w:t>Cuentas de egresos</w:t>
      </w:r>
    </w:p>
    <w:p w:rsidR="00F1578E" w:rsidRDefault="00F1578E" w:rsidP="00F1578E">
      <w:pPr>
        <w:spacing w:before="80" w:line="250" w:lineRule="exact"/>
        <w:ind w:left="709"/>
        <w:jc w:val="both"/>
        <w:rPr>
          <w:rFonts w:ascii="Arial" w:eastAsia="Calibri" w:hAnsi="Arial" w:cs="Arial"/>
          <w:spacing w:val="-1"/>
          <w:sz w:val="17"/>
          <w:szCs w:val="17"/>
        </w:rPr>
      </w:pPr>
    </w:p>
    <w:p w:rsidR="00F1578E" w:rsidRPr="00F1578E" w:rsidRDefault="00597C28" w:rsidP="00F1578E">
      <w:pPr>
        <w:spacing w:before="80" w:line="250" w:lineRule="exact"/>
        <w:ind w:left="709"/>
        <w:jc w:val="both"/>
        <w:rPr>
          <w:rFonts w:ascii="Arial" w:eastAsia="Calibri" w:hAnsi="Arial" w:cs="Arial"/>
          <w:spacing w:val="-1"/>
          <w:sz w:val="17"/>
          <w:szCs w:val="17"/>
        </w:rPr>
      </w:pPr>
      <w:r>
        <w:rPr>
          <w:rFonts w:ascii="Arial" w:eastAsia="Calibri" w:hAnsi="Arial" w:cs="Arial"/>
          <w:spacing w:val="-1"/>
          <w:sz w:val="17"/>
          <w:szCs w:val="17"/>
        </w:rPr>
        <w:t>No existen cuentas de orden que informar.</w:t>
      </w:r>
    </w:p>
    <w:p w:rsidR="00597C28" w:rsidRDefault="00597C28">
      <w:pPr>
        <w:rPr>
          <w:rFonts w:ascii="Arial" w:hAnsi="Arial" w:cs="Arial"/>
          <w:b/>
          <w:sz w:val="17"/>
          <w:szCs w:val="17"/>
        </w:rPr>
      </w:pPr>
      <w:r>
        <w:rPr>
          <w:rFonts w:ascii="Arial" w:hAnsi="Arial" w:cs="Arial"/>
          <w:b/>
          <w:sz w:val="17"/>
          <w:szCs w:val="17"/>
        </w:rPr>
        <w:br w:type="page"/>
      </w:r>
    </w:p>
    <w:p w:rsidR="00FE41FE" w:rsidRPr="002D70DA" w:rsidRDefault="00FE41FE" w:rsidP="00FE41FE">
      <w:pPr>
        <w:numPr>
          <w:ilvl w:val="0"/>
          <w:numId w:val="9"/>
        </w:numPr>
        <w:autoSpaceDE w:val="0"/>
        <w:autoSpaceDN w:val="0"/>
        <w:adjustRightInd w:val="0"/>
        <w:spacing w:before="240" w:after="120"/>
        <w:jc w:val="center"/>
        <w:rPr>
          <w:rFonts w:ascii="Arial" w:hAnsi="Arial" w:cs="Arial"/>
          <w:b/>
          <w:sz w:val="17"/>
          <w:szCs w:val="17"/>
        </w:rPr>
      </w:pPr>
      <w:r w:rsidRPr="002D70DA">
        <w:rPr>
          <w:rFonts w:ascii="Arial" w:hAnsi="Arial" w:cs="Arial"/>
          <w:b/>
          <w:sz w:val="17"/>
          <w:szCs w:val="17"/>
        </w:rPr>
        <w:lastRenderedPageBreak/>
        <w:t xml:space="preserve">Notas de </w:t>
      </w:r>
      <w:r>
        <w:rPr>
          <w:rFonts w:ascii="Arial" w:hAnsi="Arial" w:cs="Arial"/>
          <w:b/>
          <w:sz w:val="17"/>
          <w:szCs w:val="17"/>
        </w:rPr>
        <w:t>Gestión Administrativa</w:t>
      </w:r>
      <w:r w:rsidRPr="002D70DA">
        <w:rPr>
          <w:rFonts w:ascii="Arial" w:hAnsi="Arial" w:cs="Arial"/>
          <w:b/>
          <w:sz w:val="17"/>
          <w:szCs w:val="17"/>
        </w:rPr>
        <w:t>:</w:t>
      </w:r>
    </w:p>
    <w:p w:rsidR="00FE41FE" w:rsidRPr="00A67440" w:rsidRDefault="00FE41FE" w:rsidP="00FE41FE">
      <w:pPr>
        <w:pStyle w:val="Prrafodelista"/>
        <w:numPr>
          <w:ilvl w:val="0"/>
          <w:numId w:val="14"/>
        </w:numPr>
        <w:spacing w:before="120" w:after="120" w:line="240" w:lineRule="exact"/>
        <w:jc w:val="both"/>
        <w:rPr>
          <w:rFonts w:ascii="Arial" w:eastAsia="Calibri" w:hAnsi="Arial" w:cs="Arial"/>
          <w:b/>
          <w:spacing w:val="-1"/>
          <w:sz w:val="17"/>
          <w:szCs w:val="17"/>
        </w:rPr>
      </w:pPr>
      <w:r w:rsidRPr="00A67440">
        <w:rPr>
          <w:rFonts w:ascii="Arial" w:eastAsia="Calibri" w:hAnsi="Arial" w:cs="Arial"/>
          <w:b/>
          <w:spacing w:val="-1"/>
          <w:sz w:val="17"/>
          <w:szCs w:val="17"/>
        </w:rPr>
        <w:t>Introducción</w:t>
      </w:r>
    </w:p>
    <w:p w:rsidR="00FE41FE" w:rsidRPr="00797197" w:rsidRDefault="00FE41FE" w:rsidP="00FE41FE">
      <w:pPr>
        <w:spacing w:before="120" w:after="120" w:line="240" w:lineRule="exact"/>
        <w:jc w:val="both"/>
        <w:rPr>
          <w:rFonts w:ascii="Arial" w:eastAsia="Calibri" w:hAnsi="Arial" w:cs="Arial"/>
          <w:spacing w:val="-1"/>
          <w:sz w:val="17"/>
          <w:szCs w:val="17"/>
        </w:rPr>
      </w:pPr>
      <w:r w:rsidRPr="00797197">
        <w:rPr>
          <w:rFonts w:ascii="Arial" w:eastAsia="Calibri" w:hAnsi="Arial" w:cs="Arial"/>
          <w:spacing w:val="-1"/>
          <w:sz w:val="17"/>
          <w:szCs w:val="17"/>
        </w:rPr>
        <w:t>Los Estados Financieros de los entes públicos, proveen de información financiera a los principales usuarios de la misma, entre ellos está la H. Legislatura del Estado de Querétaro, así como la ciudadanía en general que demanda información sobre la situación contable de</w:t>
      </w:r>
      <w:r w:rsidR="006F6DA4">
        <w:rPr>
          <w:rFonts w:ascii="Arial" w:eastAsia="Calibri" w:hAnsi="Arial" w:cs="Arial"/>
          <w:spacing w:val="-1"/>
          <w:sz w:val="17"/>
          <w:szCs w:val="17"/>
        </w:rPr>
        <w:t xml:space="preserve"> </w:t>
      </w:r>
      <w:r w:rsidR="006F6DA4" w:rsidRPr="00F50AC7">
        <w:rPr>
          <w:rFonts w:ascii="Arial" w:eastAsia="Calibri" w:hAnsi="Arial" w:cs="Arial"/>
          <w:spacing w:val="-1"/>
          <w:sz w:val="17"/>
          <w:szCs w:val="17"/>
        </w:rPr>
        <w:t>l</w:t>
      </w:r>
      <w:r w:rsidR="00DF387B">
        <w:rPr>
          <w:rFonts w:ascii="Arial" w:eastAsia="Calibri" w:hAnsi="Arial" w:cs="Arial"/>
          <w:spacing w:val="-1"/>
          <w:sz w:val="17"/>
          <w:szCs w:val="17"/>
        </w:rPr>
        <w:t>a</w:t>
      </w:r>
      <w:r w:rsidR="006F6DA4">
        <w:rPr>
          <w:rFonts w:ascii="Arial" w:eastAsia="Calibri" w:hAnsi="Arial" w:cs="Arial"/>
          <w:spacing w:val="-1"/>
          <w:sz w:val="17"/>
          <w:szCs w:val="17"/>
        </w:rPr>
        <w:t xml:space="preserve">s </w:t>
      </w:r>
      <w:r w:rsidR="00C2347D">
        <w:rPr>
          <w:rFonts w:ascii="Arial" w:eastAsia="Calibri" w:hAnsi="Arial" w:cs="Arial"/>
          <w:spacing w:val="-1"/>
          <w:sz w:val="17"/>
          <w:szCs w:val="17"/>
        </w:rPr>
        <w:t>Entidades Paraestatales Empresariales No Financieras con Participación Estatal Mayoritaria del Estado de Querétaro</w:t>
      </w:r>
      <w:r w:rsidRPr="00797197">
        <w:rPr>
          <w:rFonts w:ascii="Arial" w:eastAsia="Calibri" w:hAnsi="Arial" w:cs="Arial"/>
          <w:spacing w:val="-1"/>
          <w:sz w:val="17"/>
          <w:szCs w:val="17"/>
        </w:rPr>
        <w:t>.</w:t>
      </w:r>
    </w:p>
    <w:p w:rsidR="00FE41FE" w:rsidRPr="00797197" w:rsidRDefault="00FE41FE" w:rsidP="00FE41FE">
      <w:pPr>
        <w:spacing w:before="120" w:after="120" w:line="240" w:lineRule="exact"/>
        <w:jc w:val="both"/>
        <w:rPr>
          <w:rFonts w:ascii="Arial" w:eastAsia="Calibri" w:hAnsi="Arial" w:cs="Arial"/>
          <w:spacing w:val="-1"/>
          <w:sz w:val="17"/>
          <w:szCs w:val="17"/>
        </w:rPr>
      </w:pPr>
      <w:r w:rsidRPr="00797197">
        <w:rPr>
          <w:rFonts w:ascii="Arial" w:eastAsia="Calibri" w:hAnsi="Arial" w:cs="Arial"/>
          <w:spacing w:val="-1"/>
          <w:sz w:val="17"/>
          <w:szCs w:val="17"/>
        </w:rPr>
        <w:t>El objetivo del presente documento es la revelación del contexto y de los aspectos económicos</w:t>
      </w:r>
      <w:r>
        <w:rPr>
          <w:rFonts w:ascii="Arial" w:eastAsia="Calibri" w:hAnsi="Arial" w:cs="Arial"/>
          <w:spacing w:val="-1"/>
          <w:sz w:val="17"/>
          <w:szCs w:val="17"/>
        </w:rPr>
        <w:t xml:space="preserve"> </w:t>
      </w:r>
      <w:r w:rsidRPr="00797197">
        <w:rPr>
          <w:rFonts w:ascii="Arial" w:eastAsia="Calibri" w:hAnsi="Arial" w:cs="Arial"/>
          <w:spacing w:val="-1"/>
          <w:sz w:val="17"/>
          <w:szCs w:val="17"/>
        </w:rPr>
        <w:t xml:space="preserve">financieros más relevantes que influyeron en las decisiones del período, que comprende del 1 de </w:t>
      </w:r>
      <w:r>
        <w:rPr>
          <w:rFonts w:ascii="Arial" w:eastAsia="Calibri" w:hAnsi="Arial" w:cs="Arial"/>
          <w:spacing w:val="-1"/>
          <w:sz w:val="17"/>
          <w:szCs w:val="17"/>
        </w:rPr>
        <w:t>enero</w:t>
      </w:r>
      <w:r w:rsidRPr="00797197">
        <w:rPr>
          <w:rFonts w:ascii="Arial" w:eastAsia="Calibri" w:hAnsi="Arial" w:cs="Arial"/>
          <w:spacing w:val="-1"/>
          <w:sz w:val="17"/>
          <w:szCs w:val="17"/>
        </w:rPr>
        <w:t xml:space="preserve"> </w:t>
      </w:r>
      <w:r>
        <w:rPr>
          <w:rFonts w:ascii="Arial" w:eastAsia="Calibri" w:hAnsi="Arial" w:cs="Arial"/>
          <w:spacing w:val="-1"/>
          <w:sz w:val="17"/>
          <w:szCs w:val="17"/>
        </w:rPr>
        <w:t xml:space="preserve">al 31 de Diciembre del </w:t>
      </w:r>
      <w:r w:rsidR="009831D5">
        <w:rPr>
          <w:rFonts w:ascii="Arial" w:eastAsia="Calibri" w:hAnsi="Arial" w:cs="Arial"/>
          <w:spacing w:val="-1"/>
          <w:sz w:val="17"/>
          <w:szCs w:val="17"/>
        </w:rPr>
        <w:t>2019</w:t>
      </w:r>
      <w:r w:rsidRPr="00797197">
        <w:rPr>
          <w:rFonts w:ascii="Arial" w:eastAsia="Calibri" w:hAnsi="Arial" w:cs="Arial"/>
          <w:spacing w:val="-1"/>
          <w:sz w:val="17"/>
          <w:szCs w:val="17"/>
        </w:rPr>
        <w:t>, y que se consideraron en la elaboración de los estados financieros para la mayor comprensión de los mismos y sus particularidades.</w:t>
      </w:r>
    </w:p>
    <w:p w:rsidR="00FE41FE" w:rsidRDefault="00FE41FE" w:rsidP="00FE41FE">
      <w:pPr>
        <w:spacing w:before="120" w:after="120" w:line="240" w:lineRule="exact"/>
        <w:jc w:val="both"/>
        <w:rPr>
          <w:rFonts w:ascii="Arial" w:eastAsia="Calibri" w:hAnsi="Arial" w:cs="Arial"/>
          <w:spacing w:val="-1"/>
          <w:sz w:val="17"/>
          <w:szCs w:val="17"/>
        </w:rPr>
      </w:pPr>
      <w:r w:rsidRPr="00797197">
        <w:rPr>
          <w:rFonts w:ascii="Arial" w:eastAsia="Calibri" w:hAnsi="Arial" w:cs="Arial"/>
          <w:spacing w:val="-1"/>
          <w:sz w:val="17"/>
          <w:szCs w:val="17"/>
        </w:rPr>
        <w:t>De esta manera, se informa y explica la respuesta del gobierno a las condiciones relacionadas con la información financiera del período de gestión; además, de exponer aquellas políticas que podrían afectar la toma de decisiones en períodos posteriores.</w:t>
      </w:r>
    </w:p>
    <w:p w:rsidR="00FE41FE" w:rsidRPr="00A67440" w:rsidRDefault="00FE41FE" w:rsidP="00FE41FE">
      <w:pPr>
        <w:spacing w:before="120" w:after="120" w:line="240" w:lineRule="exact"/>
        <w:jc w:val="both"/>
        <w:rPr>
          <w:rFonts w:ascii="Arial" w:eastAsia="Calibri" w:hAnsi="Arial" w:cs="Arial"/>
          <w:spacing w:val="-1"/>
          <w:sz w:val="17"/>
          <w:szCs w:val="17"/>
        </w:rPr>
      </w:pPr>
    </w:p>
    <w:p w:rsidR="004D2674" w:rsidRPr="00B84F0E" w:rsidRDefault="004D2674" w:rsidP="004D2674">
      <w:pPr>
        <w:pStyle w:val="Prrafodelista"/>
        <w:numPr>
          <w:ilvl w:val="0"/>
          <w:numId w:val="14"/>
        </w:numPr>
        <w:spacing w:before="120" w:after="120" w:line="240" w:lineRule="exact"/>
        <w:jc w:val="both"/>
        <w:rPr>
          <w:rFonts w:ascii="Arial" w:eastAsia="Calibri" w:hAnsi="Arial" w:cs="Arial"/>
          <w:b/>
          <w:spacing w:val="-1"/>
          <w:sz w:val="17"/>
          <w:szCs w:val="17"/>
        </w:rPr>
      </w:pPr>
      <w:r w:rsidRPr="00807759">
        <w:rPr>
          <w:rFonts w:ascii="Arial" w:eastAsia="Calibri" w:hAnsi="Arial" w:cs="Arial"/>
          <w:b/>
          <w:spacing w:val="-1"/>
          <w:sz w:val="17"/>
          <w:szCs w:val="17"/>
        </w:rPr>
        <w:t>Panorama Económico y Financiero</w:t>
      </w:r>
    </w:p>
    <w:p w:rsidR="004D2674" w:rsidRDefault="004D2674" w:rsidP="004D2674">
      <w:pPr>
        <w:spacing w:before="120" w:after="120" w:line="240" w:lineRule="exact"/>
        <w:jc w:val="both"/>
        <w:rPr>
          <w:rFonts w:ascii="Arial" w:eastAsia="Calibri" w:hAnsi="Arial" w:cs="Arial"/>
          <w:spacing w:val="-1"/>
          <w:sz w:val="17"/>
          <w:szCs w:val="17"/>
        </w:rPr>
      </w:pPr>
      <w:r w:rsidRPr="00554ED1">
        <w:rPr>
          <w:rFonts w:ascii="Arial" w:eastAsia="Calibri" w:hAnsi="Arial" w:cs="Arial"/>
          <w:spacing w:val="-1"/>
          <w:sz w:val="17"/>
          <w:szCs w:val="17"/>
        </w:rPr>
        <w:t>Según el último informe trimestral del Banco de México (BANXICO) correspondiente al tercer trimestre de 2019 (3T-2019) emitido el pasado 27 de noviembre de 2019, señala que las condiciones externas presentadas continuaron con la desaceleración de la economía mundial y sus perspectivas de crecimiento han seguido revisándose a la baja. La desaceleración refleja los efectos de las prolongadas tensiones comerciales, los elevados riesgos geopolíticos y algunos factores idiosincrásicos en varias economías. Los mercados laborales de economías avanzadas continúan mostrando fortaleza y los salarios han aumentado a un ritmo moderado. En este contexto, las inflaciones general y subyacente se mantuvieron en niveles reducidos en la mayoría de las economías avanzadas, manteniéndose así por debajo de la meta de sus respectivos bancos centrales. Así, algunos de los principales bancos centrales, tanto de las economías avanzadas como de las emergentes, implementaron acciones de relajamiento monetario. Los precios de los activos financieros presenta</w:t>
      </w:r>
      <w:r>
        <w:rPr>
          <w:rFonts w:ascii="Arial" w:eastAsia="Calibri" w:hAnsi="Arial" w:cs="Arial"/>
          <w:spacing w:val="-1"/>
          <w:sz w:val="17"/>
          <w:szCs w:val="17"/>
        </w:rPr>
        <w:t>ron fluctuaciones significativa</w:t>
      </w:r>
      <w:r w:rsidRPr="00554ED1">
        <w:rPr>
          <w:rFonts w:ascii="Arial" w:eastAsia="Calibri" w:hAnsi="Arial" w:cs="Arial"/>
          <w:spacing w:val="-1"/>
          <w:sz w:val="17"/>
          <w:szCs w:val="17"/>
        </w:rPr>
        <w:t xml:space="preserve">s derivadas principalmente de los altibajos en las tensiones comerciales y la evolución de las negociaciones sobre el </w:t>
      </w:r>
      <w:proofErr w:type="spellStart"/>
      <w:r w:rsidRPr="00554ED1">
        <w:rPr>
          <w:rFonts w:ascii="Arial" w:eastAsia="Calibri" w:hAnsi="Arial" w:cs="Arial"/>
          <w:spacing w:val="-1"/>
          <w:sz w:val="17"/>
          <w:szCs w:val="17"/>
        </w:rPr>
        <w:t>Brexit</w:t>
      </w:r>
      <w:proofErr w:type="spellEnd"/>
      <w:r w:rsidRPr="00554ED1">
        <w:rPr>
          <w:rFonts w:ascii="Arial" w:eastAsia="Calibri" w:hAnsi="Arial" w:cs="Arial"/>
          <w:spacing w:val="-1"/>
          <w:sz w:val="17"/>
          <w:szCs w:val="17"/>
        </w:rPr>
        <w:t>. No obstante, recientemente estos riesgos se han atenuado. Ello y las posturas monetarias acomodaticias han contribuido a un mejor desempeño de los mercados. Las tensiones comerciales y su efecto en el crecimiento global y el relajamiento de las condiciones financieras globales han afectado la composición de los flujos de capital, con contracciones en renta variable y aumentos en renta fija, así como con episodios de volati</w:t>
      </w:r>
      <w:r>
        <w:rPr>
          <w:rFonts w:ascii="Arial" w:eastAsia="Calibri" w:hAnsi="Arial" w:cs="Arial"/>
          <w:spacing w:val="-1"/>
          <w:sz w:val="17"/>
          <w:szCs w:val="17"/>
        </w:rPr>
        <w:t>lidad en el apetito por riesgo.</w:t>
      </w:r>
    </w:p>
    <w:p w:rsidR="004D2674" w:rsidRPr="00554ED1" w:rsidRDefault="004D2674" w:rsidP="004D2674">
      <w:pPr>
        <w:spacing w:before="120" w:after="120" w:line="240" w:lineRule="exact"/>
        <w:jc w:val="both"/>
        <w:rPr>
          <w:rFonts w:ascii="Arial" w:eastAsia="Calibri" w:hAnsi="Arial" w:cs="Arial"/>
          <w:spacing w:val="-1"/>
          <w:sz w:val="17"/>
          <w:szCs w:val="17"/>
        </w:rPr>
      </w:pPr>
    </w:p>
    <w:p w:rsidR="004D2674" w:rsidRPr="00554ED1" w:rsidRDefault="004D2674" w:rsidP="004D2674">
      <w:pPr>
        <w:spacing w:before="120" w:after="120" w:line="240" w:lineRule="exact"/>
        <w:jc w:val="both"/>
        <w:rPr>
          <w:rFonts w:ascii="Arial" w:eastAsia="Calibri" w:hAnsi="Arial" w:cs="Arial"/>
          <w:spacing w:val="-1"/>
          <w:sz w:val="17"/>
          <w:szCs w:val="17"/>
        </w:rPr>
      </w:pPr>
      <w:r w:rsidRPr="00554ED1">
        <w:rPr>
          <w:rFonts w:ascii="Arial" w:eastAsia="Calibri" w:hAnsi="Arial" w:cs="Arial"/>
          <w:spacing w:val="-1"/>
          <w:sz w:val="17"/>
          <w:szCs w:val="17"/>
        </w:rPr>
        <w:t>Con respecto a la evolución de la Economía Mexicana, BANXICO informa que en el 3T-2019 la actividad económica de México mostró un estancamiento, luego de registrar ligeras caídas entre el 4T-2018 y el 2T-2019. Dicho comportamiento reflejó una pérdida de dinamismo de la demanda agregada, en un contexto en el que prevaleció la incertidumbre asociada tanto a factores externos, como internos. La actividad industrial siguió mostrando un desempeño desfavorable, mientras que el sector servicios ha exhibido atonía. En cuanto al desempeño de la demanda interna, el consumo privado continuó mostrando debilidad. Ello como consecuencia de una desaceleración del consumo de servicios y de bienes, especialmente de origen importado. Por su parte, las remesas y la masa salarial real han mostrado una tendencia creciente. Con relación a la inversión fija bruta, prevaleció el desempeño desfavorable que este indicador ha venido registrando desde el 2S-2015 y especialmente desde inicios de 2018, como reflejo del menor gasto en maquinaria y equipo y de la debilidad de la construcción. En el 3T-2019, las exportaciones manufactureras mostraron una pérdida de dinamismo respecto del crecimiento exhibido en el 2T, en congruencia con el entorno de tensiones comerciales y de desaceleración del comercio mundial, especialmente de la producción manufacturera. En el 3T-2019, las fuentes de recursos financieros de la economía continuaron creciendo a un ritmo bajo con respecto a lo observado en años anteriores, reflejando a su interior una tasa de crecimiento menor de las fuentes externas y un ligero repunte de las internas. En el 3T-2019, tanto la tasa de desocupación nacional, como la urbana, siguieron mostrando niveles superiores a los reportados en 2018. Entre los factores que los empresarios y analistas consideran que podrían limitar el crecimiento destacan los relacionados con la gobernanza. En caso de tener avances en algunos problemas que por años han afectado a la economía, como el estado de derecho (corrupción, inseguridad e impunidad), se propiciaría un entorno que permitiría impulsar el crecimiento.</w:t>
      </w:r>
    </w:p>
    <w:p w:rsidR="004D2674" w:rsidRPr="00554ED1" w:rsidRDefault="004D2674" w:rsidP="004D2674">
      <w:pPr>
        <w:spacing w:before="120" w:after="120" w:line="240" w:lineRule="exact"/>
        <w:jc w:val="both"/>
        <w:rPr>
          <w:rFonts w:ascii="Arial" w:eastAsia="Calibri" w:hAnsi="Arial" w:cs="Arial"/>
          <w:spacing w:val="-1"/>
          <w:sz w:val="17"/>
          <w:szCs w:val="17"/>
        </w:rPr>
      </w:pPr>
    </w:p>
    <w:p w:rsidR="004D2674" w:rsidRPr="00554ED1" w:rsidRDefault="004D2674" w:rsidP="004D2674">
      <w:pPr>
        <w:spacing w:before="120" w:after="120" w:line="240" w:lineRule="exact"/>
        <w:jc w:val="both"/>
        <w:rPr>
          <w:rFonts w:ascii="Arial" w:eastAsia="Calibri" w:hAnsi="Arial" w:cs="Arial"/>
          <w:spacing w:val="-1"/>
          <w:sz w:val="17"/>
          <w:szCs w:val="17"/>
        </w:rPr>
      </w:pPr>
      <w:r w:rsidRPr="00554ED1">
        <w:rPr>
          <w:rFonts w:ascii="Arial" w:eastAsia="Calibri" w:hAnsi="Arial" w:cs="Arial"/>
          <w:spacing w:val="-1"/>
          <w:sz w:val="17"/>
          <w:szCs w:val="17"/>
        </w:rPr>
        <w:t xml:space="preserve">BANXICO menciona en su informe en el 3T-2019, que la inflación general anual mostró una tendencia descendente. Así, mientras que en el 2T-2019 la inflación general anual promedio fue 4.21%, en el 3T se ubicó en 3.31%, registrando 3.10% en la 1Q-Nov. Este comportamiento es atribuible al importante descenso que ha exhibido la inflación no subyacente anual. Por su parte, la inflación subyacente anual continuó presentando persistencia, si bien recientemente mostró cierta reducción. En días pasados la inflación anual de México en 2019 apunta a cerrar este año como la segunda más baja del actual siglo. Al cierre de la primera quincena de </w:t>
      </w:r>
      <w:r>
        <w:rPr>
          <w:rFonts w:ascii="Arial" w:eastAsia="Calibri" w:hAnsi="Arial" w:cs="Arial"/>
          <w:spacing w:val="-1"/>
          <w:sz w:val="17"/>
          <w:szCs w:val="17"/>
        </w:rPr>
        <w:t>Diciembre</w:t>
      </w:r>
      <w:r w:rsidRPr="00554ED1">
        <w:rPr>
          <w:rFonts w:ascii="Arial" w:eastAsia="Calibri" w:hAnsi="Arial" w:cs="Arial"/>
          <w:spacing w:val="-1"/>
          <w:sz w:val="17"/>
          <w:szCs w:val="17"/>
        </w:rPr>
        <w:t xml:space="preserve">, el indicador se ubica en 2.63 por ciento, según datos del Instituto Nacional de Estadística y Geografía (INEGI). De acuerdo con la última encuesta a especialistas del Banco de México, el promedio espera que el indicador cierre el año en 2.92 por ciento. De confirmarse estos datos, la inflación de todo 2019 será la segunda menor desde el 2000, solo superada por el 2.13 por ciento de 2015. La caída en el indicador ha sido impulsada, según el BANXICO, por menores variaciones en los precios de los energéticos, y en algunos productos agropecuarios. De hecho, a la primera quincena de </w:t>
      </w:r>
      <w:r>
        <w:rPr>
          <w:rFonts w:ascii="Arial" w:eastAsia="Calibri" w:hAnsi="Arial" w:cs="Arial"/>
          <w:spacing w:val="-1"/>
          <w:sz w:val="17"/>
          <w:szCs w:val="17"/>
        </w:rPr>
        <w:t>Diciembre</w:t>
      </w:r>
      <w:r w:rsidRPr="00554ED1">
        <w:rPr>
          <w:rFonts w:ascii="Arial" w:eastAsia="Calibri" w:hAnsi="Arial" w:cs="Arial"/>
          <w:spacing w:val="-1"/>
          <w:sz w:val="17"/>
          <w:szCs w:val="17"/>
        </w:rPr>
        <w:t xml:space="preserve"> los energéticos no sólo han subido, sino que han caído 0.08 por ciento anual, mientras que los productos agropecuarios lo han hecho en 0.17 por ciento, según cifras del INEGI. Para el siguiente año, el Banco Central estima que la inflación se mantenga en niveles cercanos al 3 por ciento, dentro del rango objetivo de la institución de 3 por ciento +/- un punto porcentual.</w:t>
      </w:r>
    </w:p>
    <w:p w:rsidR="004D2674" w:rsidRPr="00554ED1" w:rsidRDefault="004D2674" w:rsidP="004D2674">
      <w:pPr>
        <w:spacing w:before="120" w:after="120" w:line="240" w:lineRule="exact"/>
        <w:jc w:val="both"/>
        <w:rPr>
          <w:rFonts w:ascii="Arial" w:eastAsia="Calibri" w:hAnsi="Arial" w:cs="Arial"/>
          <w:spacing w:val="-1"/>
          <w:sz w:val="17"/>
          <w:szCs w:val="17"/>
        </w:rPr>
      </w:pPr>
    </w:p>
    <w:p w:rsidR="004D2674" w:rsidRDefault="004D2674" w:rsidP="004D2674">
      <w:pPr>
        <w:spacing w:before="120" w:after="120" w:line="240" w:lineRule="exact"/>
        <w:jc w:val="both"/>
        <w:rPr>
          <w:rFonts w:ascii="Arial" w:eastAsia="Calibri" w:hAnsi="Arial" w:cs="Arial"/>
          <w:spacing w:val="-1"/>
          <w:sz w:val="17"/>
          <w:szCs w:val="17"/>
        </w:rPr>
      </w:pPr>
      <w:r w:rsidRPr="00554ED1">
        <w:rPr>
          <w:rFonts w:ascii="Arial" w:eastAsia="Calibri" w:hAnsi="Arial" w:cs="Arial"/>
          <w:spacing w:val="-1"/>
          <w:sz w:val="17"/>
          <w:szCs w:val="17"/>
        </w:rPr>
        <w:t>Sobre la conducción de la Política Monetaria, la Junta de Gobierno de BANXICO durante las reuniones de los pasados meses de agosto, septiembre y noviembre se llevaron a cabo reducciones en cada una de ellas de 25pb en la Tasa, llegando a un nivel de 7.50%. En los comunicados de las reuniones se destacó que dichas reducciones se derivaron con base a los siguientes factores que se estaban observando:</w:t>
      </w:r>
    </w:p>
    <w:p w:rsidR="004D2674" w:rsidRPr="00554ED1" w:rsidRDefault="004D2674" w:rsidP="004D2674">
      <w:pPr>
        <w:spacing w:before="120" w:after="120" w:line="240" w:lineRule="exact"/>
        <w:jc w:val="both"/>
        <w:rPr>
          <w:rFonts w:ascii="Arial" w:eastAsia="Calibri" w:hAnsi="Arial" w:cs="Arial"/>
          <w:spacing w:val="-1"/>
          <w:sz w:val="17"/>
          <w:szCs w:val="17"/>
        </w:rPr>
      </w:pPr>
    </w:p>
    <w:p w:rsidR="004D2674" w:rsidRPr="00554ED1" w:rsidRDefault="004D2674" w:rsidP="004D2674">
      <w:pPr>
        <w:spacing w:before="120" w:after="120" w:line="240" w:lineRule="exact"/>
        <w:jc w:val="both"/>
        <w:rPr>
          <w:rFonts w:ascii="Arial" w:eastAsia="Calibri" w:hAnsi="Arial" w:cs="Arial"/>
          <w:spacing w:val="-1"/>
          <w:sz w:val="17"/>
          <w:szCs w:val="17"/>
        </w:rPr>
      </w:pPr>
      <w:r w:rsidRPr="00554ED1">
        <w:rPr>
          <w:rFonts w:ascii="Arial" w:eastAsia="Calibri" w:hAnsi="Arial" w:cs="Arial"/>
          <w:spacing w:val="-1"/>
          <w:sz w:val="17"/>
          <w:szCs w:val="17"/>
        </w:rPr>
        <w:t>•</w:t>
      </w:r>
      <w:r w:rsidRPr="00554ED1">
        <w:rPr>
          <w:rFonts w:ascii="Arial" w:eastAsia="Calibri" w:hAnsi="Arial" w:cs="Arial"/>
          <w:spacing w:val="-1"/>
          <w:sz w:val="17"/>
          <w:szCs w:val="17"/>
        </w:rPr>
        <w:tab/>
        <w:t>Los menores niveles que registraba la inflación general.</w:t>
      </w:r>
    </w:p>
    <w:p w:rsidR="004D2674" w:rsidRPr="00554ED1" w:rsidRDefault="004D2674" w:rsidP="004D2674">
      <w:pPr>
        <w:spacing w:before="120" w:after="120" w:line="240" w:lineRule="exact"/>
        <w:jc w:val="both"/>
        <w:rPr>
          <w:rFonts w:ascii="Arial" w:eastAsia="Calibri" w:hAnsi="Arial" w:cs="Arial"/>
          <w:spacing w:val="-1"/>
          <w:sz w:val="17"/>
          <w:szCs w:val="17"/>
        </w:rPr>
      </w:pPr>
      <w:r w:rsidRPr="00554ED1">
        <w:rPr>
          <w:rFonts w:ascii="Arial" w:eastAsia="Calibri" w:hAnsi="Arial" w:cs="Arial"/>
          <w:spacing w:val="-1"/>
          <w:sz w:val="17"/>
          <w:szCs w:val="17"/>
        </w:rPr>
        <w:t>•</w:t>
      </w:r>
      <w:r w:rsidRPr="00554ED1">
        <w:rPr>
          <w:rFonts w:ascii="Arial" w:eastAsia="Calibri" w:hAnsi="Arial" w:cs="Arial"/>
          <w:spacing w:val="-1"/>
          <w:sz w:val="17"/>
          <w:szCs w:val="17"/>
        </w:rPr>
        <w:tab/>
        <w:t>La mayor amplitud de las condiciones de holgura en la economía.</w:t>
      </w:r>
    </w:p>
    <w:p w:rsidR="004D2674" w:rsidRDefault="004D2674" w:rsidP="004D2674">
      <w:pPr>
        <w:spacing w:before="120" w:after="120" w:line="240" w:lineRule="exact"/>
        <w:jc w:val="both"/>
        <w:rPr>
          <w:rFonts w:ascii="Arial" w:eastAsia="Calibri" w:hAnsi="Arial" w:cs="Arial"/>
          <w:spacing w:val="-1"/>
          <w:sz w:val="17"/>
          <w:szCs w:val="17"/>
        </w:rPr>
      </w:pPr>
      <w:r w:rsidRPr="00554ED1">
        <w:rPr>
          <w:rFonts w:ascii="Arial" w:eastAsia="Calibri" w:hAnsi="Arial" w:cs="Arial"/>
          <w:spacing w:val="-1"/>
          <w:sz w:val="17"/>
          <w:szCs w:val="17"/>
        </w:rPr>
        <w:t>•</w:t>
      </w:r>
      <w:r w:rsidRPr="00554ED1">
        <w:rPr>
          <w:rFonts w:ascii="Arial" w:eastAsia="Calibri" w:hAnsi="Arial" w:cs="Arial"/>
          <w:spacing w:val="-1"/>
          <w:sz w:val="17"/>
          <w:szCs w:val="17"/>
        </w:rPr>
        <w:tab/>
        <w:t>El comportamiento reciente de las curvas de rendimiento externas e internas.</w:t>
      </w:r>
    </w:p>
    <w:p w:rsidR="004D2674" w:rsidRPr="00554ED1" w:rsidRDefault="004D2674" w:rsidP="004D2674">
      <w:pPr>
        <w:spacing w:before="120" w:after="120" w:line="240" w:lineRule="exact"/>
        <w:jc w:val="both"/>
        <w:rPr>
          <w:rFonts w:ascii="Arial" w:eastAsia="Calibri" w:hAnsi="Arial" w:cs="Arial"/>
          <w:spacing w:val="-1"/>
          <w:sz w:val="17"/>
          <w:szCs w:val="17"/>
        </w:rPr>
      </w:pPr>
    </w:p>
    <w:p w:rsidR="004D2674" w:rsidRPr="00554ED1" w:rsidRDefault="004D2674" w:rsidP="004D2674">
      <w:pPr>
        <w:spacing w:before="120" w:after="120" w:line="240" w:lineRule="exact"/>
        <w:jc w:val="both"/>
        <w:rPr>
          <w:rFonts w:ascii="Arial" w:eastAsia="Calibri" w:hAnsi="Arial" w:cs="Arial"/>
          <w:spacing w:val="-1"/>
          <w:sz w:val="17"/>
          <w:szCs w:val="17"/>
        </w:rPr>
      </w:pPr>
      <w:r w:rsidRPr="00554ED1">
        <w:rPr>
          <w:rFonts w:ascii="Arial" w:eastAsia="Calibri" w:hAnsi="Arial" w:cs="Arial"/>
          <w:spacing w:val="-1"/>
          <w:sz w:val="17"/>
          <w:szCs w:val="17"/>
        </w:rPr>
        <w:t>Las tasas de interés en México han reflejado los efectos de las menores tasas de interés externas, registrando disminuciones en todos sus plazos, mientras que las de corto plazo estuvieron influidas, principalmente, por las reducciones en la tasa de interés objetivo. Si bien la moneda nacional presentó una depreciación en la primera parte del 3T-2019 asociada a un menor apetito por riesgo global, esta se ha revertido parcialmente acompañada de menores niveles de volatilidad. Ello se debe, en parte, aun mayor apetito por riesgo asociado a las menores tensiones comerciales entre China y Estados Unidos. Las expectativas de inflación de corto plazo provenientes de encuestas han seguido a la información más reciente, mientras que las de mayor plazo han permanecido relativamente estables, si bien en niveles superiores a 3%. Por su parte, la compensación por inflación y riesgo inflacionario extraída de instrumentos de mercado registró una disminución.</w:t>
      </w:r>
    </w:p>
    <w:p w:rsidR="004D2674" w:rsidRPr="00554ED1" w:rsidRDefault="004D2674" w:rsidP="004D2674">
      <w:pPr>
        <w:spacing w:before="120" w:after="120" w:line="240" w:lineRule="exact"/>
        <w:jc w:val="both"/>
        <w:rPr>
          <w:rFonts w:ascii="Arial" w:eastAsia="Calibri" w:hAnsi="Arial" w:cs="Arial"/>
          <w:spacing w:val="-1"/>
          <w:sz w:val="17"/>
          <w:szCs w:val="17"/>
        </w:rPr>
      </w:pPr>
    </w:p>
    <w:p w:rsidR="004D2674" w:rsidRDefault="004D2674" w:rsidP="004D2674">
      <w:pPr>
        <w:spacing w:before="120" w:after="120" w:line="240" w:lineRule="exact"/>
        <w:jc w:val="both"/>
        <w:rPr>
          <w:rFonts w:ascii="Arial" w:eastAsia="Calibri" w:hAnsi="Arial" w:cs="Arial"/>
          <w:spacing w:val="-1"/>
          <w:sz w:val="17"/>
          <w:szCs w:val="17"/>
        </w:rPr>
      </w:pPr>
      <w:r w:rsidRPr="00554ED1">
        <w:rPr>
          <w:rFonts w:ascii="Arial" w:eastAsia="Calibri" w:hAnsi="Arial" w:cs="Arial"/>
          <w:spacing w:val="-1"/>
          <w:sz w:val="17"/>
          <w:szCs w:val="17"/>
        </w:rPr>
        <w:t>Las previsiones para la Actividad Económica, BANXICO estima en su Informe que se anticipa que la economía empiece a mostrar tasas de crecimiento más elevadas a partir del 2020, si bien la recuperación se retrasó respecto a lo previsto en el Informe anterior. En un entorno de marcada incertidumbre, los elementos de riesgo externos e internos que persisten dan lugar a que el balance de riesgos para la actividad económica del país se mantenga sesgado a la baja. Por lo que los riesgos para el escenario de crecimiento en el horizonte de pronóstico serían:</w:t>
      </w:r>
    </w:p>
    <w:p w:rsidR="004D2674" w:rsidRPr="00554ED1" w:rsidRDefault="004D2674" w:rsidP="004D2674">
      <w:pPr>
        <w:spacing w:before="120" w:after="120" w:line="240" w:lineRule="exact"/>
        <w:jc w:val="both"/>
        <w:rPr>
          <w:rFonts w:ascii="Arial" w:eastAsia="Calibri" w:hAnsi="Arial" w:cs="Arial"/>
          <w:spacing w:val="-1"/>
          <w:sz w:val="17"/>
          <w:szCs w:val="17"/>
        </w:rPr>
      </w:pPr>
    </w:p>
    <w:p w:rsidR="004D2674" w:rsidRPr="00554ED1" w:rsidRDefault="004D2674" w:rsidP="004D2674">
      <w:pPr>
        <w:spacing w:before="120" w:after="120" w:line="240" w:lineRule="exact"/>
        <w:jc w:val="both"/>
        <w:rPr>
          <w:rFonts w:ascii="Arial" w:eastAsia="Calibri" w:hAnsi="Arial" w:cs="Arial"/>
          <w:spacing w:val="-1"/>
          <w:sz w:val="17"/>
          <w:szCs w:val="17"/>
        </w:rPr>
      </w:pPr>
      <w:r w:rsidRPr="00554ED1">
        <w:rPr>
          <w:rFonts w:ascii="Arial" w:eastAsia="Calibri" w:hAnsi="Arial" w:cs="Arial"/>
          <w:spacing w:val="-1"/>
          <w:sz w:val="17"/>
          <w:szCs w:val="17"/>
        </w:rPr>
        <w:lastRenderedPageBreak/>
        <w:t>•</w:t>
      </w:r>
      <w:r w:rsidRPr="00554ED1">
        <w:rPr>
          <w:rFonts w:ascii="Arial" w:eastAsia="Calibri" w:hAnsi="Arial" w:cs="Arial"/>
          <w:spacing w:val="-1"/>
          <w:sz w:val="17"/>
          <w:szCs w:val="17"/>
        </w:rPr>
        <w:tab/>
        <w:t>A la baja derivado al agravamiento de las tensiones comerciales, prolongación del proceso de ratificación del T-MEC en Estados Unidos y Canadá, episodios de volatilidad en los mercados financieros internacionales, desaceleración mayor a la esperada de la economía y el comercio globales, mayor persistencia en la debilidad de los componentes de la demanda agregada, deterioro en la calificación de la deuda soberana o de Pemex, así como el ejercicio del gasto público en 2020 menor al esperado.</w:t>
      </w:r>
    </w:p>
    <w:p w:rsidR="004D2674" w:rsidRPr="00554ED1" w:rsidRDefault="004D2674" w:rsidP="004D2674">
      <w:pPr>
        <w:spacing w:before="120" w:after="120" w:line="240" w:lineRule="exact"/>
        <w:jc w:val="both"/>
        <w:rPr>
          <w:rFonts w:ascii="Arial" w:eastAsia="Calibri" w:hAnsi="Arial" w:cs="Arial"/>
          <w:spacing w:val="-1"/>
          <w:sz w:val="17"/>
          <w:szCs w:val="17"/>
        </w:rPr>
      </w:pPr>
      <w:r w:rsidRPr="00554ED1">
        <w:rPr>
          <w:rFonts w:ascii="Arial" w:eastAsia="Calibri" w:hAnsi="Arial" w:cs="Arial"/>
          <w:spacing w:val="-1"/>
          <w:sz w:val="17"/>
          <w:szCs w:val="17"/>
        </w:rPr>
        <w:t>•</w:t>
      </w:r>
      <w:r w:rsidRPr="00554ED1">
        <w:rPr>
          <w:rFonts w:ascii="Arial" w:eastAsia="Calibri" w:hAnsi="Arial" w:cs="Arial"/>
          <w:spacing w:val="-1"/>
          <w:sz w:val="17"/>
          <w:szCs w:val="17"/>
        </w:rPr>
        <w:tab/>
        <w:t>Al alza con la formalización del T-MEC, dinamismo de la producción industrial en Estados Unidos mayor al anticipado así como de la demanda agregada a mayor al previsto.</w:t>
      </w:r>
    </w:p>
    <w:p w:rsidR="004D2674" w:rsidRDefault="004D2674" w:rsidP="004D2674">
      <w:pPr>
        <w:spacing w:before="120" w:after="120" w:line="240" w:lineRule="exact"/>
        <w:jc w:val="both"/>
        <w:rPr>
          <w:rFonts w:ascii="Arial" w:eastAsia="Calibri" w:hAnsi="Arial" w:cs="Arial"/>
          <w:spacing w:val="-1"/>
          <w:sz w:val="17"/>
          <w:szCs w:val="17"/>
        </w:rPr>
      </w:pPr>
    </w:p>
    <w:p w:rsidR="004D2674" w:rsidRPr="00554ED1" w:rsidRDefault="004D2674" w:rsidP="004D2674">
      <w:pPr>
        <w:spacing w:before="120" w:after="120" w:line="240" w:lineRule="exact"/>
        <w:jc w:val="both"/>
        <w:rPr>
          <w:rFonts w:ascii="Arial" w:eastAsia="Calibri" w:hAnsi="Arial" w:cs="Arial"/>
          <w:spacing w:val="-1"/>
          <w:sz w:val="17"/>
          <w:szCs w:val="17"/>
        </w:rPr>
      </w:pPr>
      <w:r w:rsidRPr="00554ED1">
        <w:rPr>
          <w:rFonts w:ascii="Arial" w:eastAsia="Calibri" w:hAnsi="Arial" w:cs="Arial"/>
          <w:spacing w:val="-1"/>
          <w:sz w:val="17"/>
          <w:szCs w:val="17"/>
        </w:rPr>
        <w:t xml:space="preserve">Se continúa anticipando que la inflación general se mantenga en niveles cercanos a 3%, si bien se prevé que presente un ligero aumento en el 1T-2020. En cuanto a la inflación subyacente anual, se espera que se ubique en niveles cercanos a 3% desde el 3T-2020. Los riesgos para el escenario de Inflación, en este contexto, se </w:t>
      </w:r>
      <w:proofErr w:type="gramStart"/>
      <w:r w:rsidRPr="00554ED1">
        <w:rPr>
          <w:rFonts w:ascii="Arial" w:eastAsia="Calibri" w:hAnsi="Arial" w:cs="Arial"/>
          <w:spacing w:val="-1"/>
          <w:sz w:val="17"/>
          <w:szCs w:val="17"/>
        </w:rPr>
        <w:t>mantiene</w:t>
      </w:r>
      <w:proofErr w:type="gramEnd"/>
      <w:r w:rsidRPr="00554ED1">
        <w:rPr>
          <w:rFonts w:ascii="Arial" w:eastAsia="Calibri" w:hAnsi="Arial" w:cs="Arial"/>
          <w:spacing w:val="-1"/>
          <w:sz w:val="17"/>
          <w:szCs w:val="17"/>
        </w:rPr>
        <w:t xml:space="preserve"> incertidumbre en cuanto a los riesgos que pudieran desviar la inflación respecto de la trayectoria esperada.</w:t>
      </w:r>
    </w:p>
    <w:p w:rsidR="004D2674" w:rsidRPr="00554ED1" w:rsidRDefault="004D2674" w:rsidP="004D2674">
      <w:pPr>
        <w:spacing w:before="120" w:after="120" w:line="240" w:lineRule="exact"/>
        <w:jc w:val="both"/>
        <w:rPr>
          <w:rFonts w:ascii="Arial" w:eastAsia="Calibri" w:hAnsi="Arial" w:cs="Arial"/>
          <w:spacing w:val="-1"/>
          <w:sz w:val="17"/>
          <w:szCs w:val="17"/>
        </w:rPr>
      </w:pPr>
    </w:p>
    <w:p w:rsidR="004D2674" w:rsidRDefault="004D2674" w:rsidP="004D2674">
      <w:pPr>
        <w:spacing w:before="120" w:after="120" w:line="240" w:lineRule="exact"/>
        <w:jc w:val="both"/>
        <w:rPr>
          <w:rFonts w:ascii="Arial" w:eastAsia="Calibri" w:hAnsi="Arial" w:cs="Arial"/>
          <w:spacing w:val="-1"/>
          <w:sz w:val="17"/>
          <w:szCs w:val="17"/>
        </w:rPr>
      </w:pPr>
      <w:r w:rsidRPr="00554ED1">
        <w:rPr>
          <w:rFonts w:ascii="Arial" w:eastAsia="Calibri" w:hAnsi="Arial" w:cs="Arial"/>
          <w:spacing w:val="-1"/>
          <w:sz w:val="17"/>
          <w:szCs w:val="17"/>
        </w:rPr>
        <w:t>De las Consideraciones Finales BANXICO establece en su informe lo siguiente:</w:t>
      </w:r>
    </w:p>
    <w:p w:rsidR="004D2674" w:rsidRPr="00554ED1" w:rsidRDefault="004D2674" w:rsidP="004D2674">
      <w:pPr>
        <w:spacing w:before="120" w:after="120" w:line="240" w:lineRule="exact"/>
        <w:jc w:val="both"/>
        <w:rPr>
          <w:rFonts w:ascii="Arial" w:eastAsia="Calibri" w:hAnsi="Arial" w:cs="Arial"/>
          <w:spacing w:val="-1"/>
          <w:sz w:val="17"/>
          <w:szCs w:val="17"/>
        </w:rPr>
      </w:pPr>
    </w:p>
    <w:p w:rsidR="004D2674" w:rsidRPr="00554ED1" w:rsidRDefault="004D2674" w:rsidP="004D2674">
      <w:pPr>
        <w:spacing w:before="120" w:after="120" w:line="240" w:lineRule="exact"/>
        <w:jc w:val="both"/>
        <w:rPr>
          <w:rFonts w:ascii="Arial" w:eastAsia="Calibri" w:hAnsi="Arial" w:cs="Arial"/>
          <w:spacing w:val="-1"/>
          <w:sz w:val="17"/>
          <w:szCs w:val="17"/>
        </w:rPr>
      </w:pPr>
      <w:r w:rsidRPr="00554ED1">
        <w:rPr>
          <w:rFonts w:ascii="Arial" w:eastAsia="Calibri" w:hAnsi="Arial" w:cs="Arial"/>
          <w:spacing w:val="-1"/>
          <w:sz w:val="17"/>
          <w:szCs w:val="17"/>
        </w:rPr>
        <w:t>•</w:t>
      </w:r>
      <w:r w:rsidRPr="00554ED1">
        <w:rPr>
          <w:rFonts w:ascii="Arial" w:eastAsia="Calibri" w:hAnsi="Arial" w:cs="Arial"/>
          <w:spacing w:val="-1"/>
          <w:sz w:val="17"/>
          <w:szCs w:val="17"/>
        </w:rPr>
        <w:tab/>
        <w:t>El 25 de noviembre se anunció la aprobación, por parte del Fondo Monetario Internacional (FMI), de la solicitud de la Comisión de Cambios de renovar la Línea de Crédito Flexible por dos años más por cerca de 61 mil millones de dólares. El FMI resaltó que el país ha continuado implementando políticas económicas y marcos de política sólidos, además de que cuenta con fuertes fundamentos económicos que le han permitido transitar exitosamente por un entorno externo complejo.</w:t>
      </w:r>
    </w:p>
    <w:p w:rsidR="004D2674" w:rsidRPr="00554ED1" w:rsidRDefault="004D2674" w:rsidP="004D2674">
      <w:pPr>
        <w:spacing w:before="120" w:after="120" w:line="240" w:lineRule="exact"/>
        <w:jc w:val="both"/>
        <w:rPr>
          <w:rFonts w:ascii="Arial" w:eastAsia="Calibri" w:hAnsi="Arial" w:cs="Arial"/>
          <w:spacing w:val="-1"/>
          <w:sz w:val="17"/>
          <w:szCs w:val="17"/>
        </w:rPr>
      </w:pPr>
      <w:r w:rsidRPr="00554ED1">
        <w:rPr>
          <w:rFonts w:ascii="Arial" w:eastAsia="Calibri" w:hAnsi="Arial" w:cs="Arial"/>
          <w:spacing w:val="-1"/>
          <w:sz w:val="17"/>
          <w:szCs w:val="17"/>
        </w:rPr>
        <w:t>•</w:t>
      </w:r>
      <w:r w:rsidRPr="00554ED1">
        <w:rPr>
          <w:rFonts w:ascii="Arial" w:eastAsia="Calibri" w:hAnsi="Arial" w:cs="Arial"/>
          <w:spacing w:val="-1"/>
          <w:sz w:val="17"/>
          <w:szCs w:val="17"/>
        </w:rPr>
        <w:tab/>
        <w:t xml:space="preserve">Es necesario impulsar una reactivación de la inversión propiciando un ambiente de certidumbre y que fortalezcan el clima para hacer negocios, respaldada por un marco macroeconómico sólido y </w:t>
      </w:r>
      <w:proofErr w:type="spellStart"/>
      <w:r w:rsidRPr="00554ED1">
        <w:rPr>
          <w:rFonts w:ascii="Arial" w:eastAsia="Calibri" w:hAnsi="Arial" w:cs="Arial"/>
          <w:spacing w:val="-1"/>
          <w:sz w:val="17"/>
          <w:szCs w:val="17"/>
        </w:rPr>
        <w:t>resiliente</w:t>
      </w:r>
      <w:proofErr w:type="spellEnd"/>
      <w:r w:rsidRPr="00554ED1">
        <w:rPr>
          <w:rFonts w:ascii="Arial" w:eastAsia="Calibri" w:hAnsi="Arial" w:cs="Arial"/>
          <w:spacing w:val="-1"/>
          <w:sz w:val="17"/>
          <w:szCs w:val="17"/>
        </w:rPr>
        <w:t>, apoyado por la disciplina fiscal, la estabilidad de precios y la estabilidad financiera.</w:t>
      </w:r>
    </w:p>
    <w:p w:rsidR="004D2674" w:rsidRDefault="004D2674" w:rsidP="004D2674">
      <w:pPr>
        <w:spacing w:before="120" w:after="120" w:line="240" w:lineRule="exact"/>
        <w:jc w:val="both"/>
        <w:rPr>
          <w:rFonts w:ascii="Arial" w:eastAsia="Calibri" w:hAnsi="Arial" w:cs="Arial"/>
          <w:spacing w:val="-1"/>
          <w:sz w:val="17"/>
          <w:szCs w:val="17"/>
        </w:rPr>
      </w:pPr>
      <w:r w:rsidRPr="00554ED1">
        <w:rPr>
          <w:rFonts w:ascii="Arial" w:eastAsia="Calibri" w:hAnsi="Arial" w:cs="Arial"/>
          <w:spacing w:val="-1"/>
          <w:sz w:val="17"/>
          <w:szCs w:val="17"/>
        </w:rPr>
        <w:t>•</w:t>
      </w:r>
      <w:r w:rsidRPr="00554ED1">
        <w:rPr>
          <w:rFonts w:ascii="Arial" w:eastAsia="Calibri" w:hAnsi="Arial" w:cs="Arial"/>
          <w:spacing w:val="-1"/>
          <w:sz w:val="17"/>
          <w:szCs w:val="17"/>
        </w:rPr>
        <w:tab/>
        <w:t>Se requiere fomentar una mayor competencia, proporcionar los incentivos necesarios para privilegiar la creación de valor por sobre la búsqueda de rentas, e incrementar la eficiencia con la que opera la economía. Es prioritario fortalecer el Estado de derecho a través del combate a la inseguridad, la corrupción y la impunidad, y brindar certeza jurídica.</w:t>
      </w:r>
    </w:p>
    <w:p w:rsidR="004D2674" w:rsidRDefault="004D2674">
      <w:pPr>
        <w:rPr>
          <w:rFonts w:ascii="Arial" w:hAnsi="Arial" w:cs="Arial"/>
          <w:b/>
          <w:bCs/>
          <w:color w:val="000000"/>
          <w:sz w:val="18"/>
          <w:szCs w:val="34"/>
          <w:shd w:val="clear" w:color="auto" w:fill="FFFFFF"/>
        </w:rPr>
      </w:pPr>
      <w:r>
        <w:rPr>
          <w:rFonts w:ascii="Arial" w:hAnsi="Arial" w:cs="Arial"/>
          <w:b/>
          <w:bCs/>
          <w:color w:val="000000"/>
          <w:sz w:val="18"/>
          <w:szCs w:val="34"/>
          <w:shd w:val="clear" w:color="auto" w:fill="FFFFFF"/>
        </w:rPr>
        <w:br w:type="page"/>
      </w:r>
    </w:p>
    <w:p w:rsidR="00FE41FE" w:rsidRPr="005F29C7" w:rsidRDefault="00FE41FE" w:rsidP="00FE41FE">
      <w:pPr>
        <w:spacing w:before="120" w:after="120" w:line="240" w:lineRule="exact"/>
        <w:ind w:firstLine="360"/>
        <w:jc w:val="both"/>
        <w:rPr>
          <w:rFonts w:ascii="Arial" w:eastAsia="Calibri" w:hAnsi="Arial" w:cs="Arial"/>
          <w:noProof/>
          <w:spacing w:val="-1"/>
          <w:sz w:val="14"/>
          <w:szCs w:val="17"/>
        </w:rPr>
      </w:pPr>
      <w:r w:rsidRPr="005F29C7">
        <w:rPr>
          <w:rFonts w:ascii="Arial" w:hAnsi="Arial" w:cs="Arial"/>
          <w:b/>
          <w:bCs/>
          <w:color w:val="000000"/>
          <w:sz w:val="18"/>
          <w:szCs w:val="34"/>
          <w:shd w:val="clear" w:color="auto" w:fill="FFFFFF"/>
        </w:rPr>
        <w:lastRenderedPageBreak/>
        <w:t>Indicador Trimestral de la Actividad Económica Estatal</w:t>
      </w:r>
    </w:p>
    <w:p w:rsidR="004D2674" w:rsidRDefault="004D2674" w:rsidP="004D2674">
      <w:pPr>
        <w:pStyle w:val="p02"/>
        <w:keepLines w:val="0"/>
        <w:widowControl w:val="0"/>
        <w:jc w:val="center"/>
        <w:rPr>
          <w:rFonts w:ascii="Arial" w:hAnsi="Arial" w:cs="Arial"/>
          <w:b/>
          <w:smallCaps/>
          <w:color w:val="auto"/>
          <w:sz w:val="22"/>
        </w:rPr>
      </w:pPr>
      <w:r w:rsidRPr="00156EF2">
        <w:rPr>
          <w:rFonts w:ascii="Arial" w:hAnsi="Arial" w:cs="Arial"/>
          <w:b/>
          <w:smallCaps/>
          <w:color w:val="auto"/>
          <w:sz w:val="22"/>
        </w:rPr>
        <w:t xml:space="preserve">Indicador </w:t>
      </w:r>
      <w:r>
        <w:rPr>
          <w:rFonts w:ascii="Arial" w:hAnsi="Arial" w:cs="Arial"/>
          <w:b/>
          <w:smallCaps/>
          <w:color w:val="auto"/>
          <w:sz w:val="22"/>
        </w:rPr>
        <w:t>Trimestral de la Actividad</w:t>
      </w:r>
      <w:r w:rsidRPr="009128DE">
        <w:rPr>
          <w:rFonts w:ascii="Arial" w:hAnsi="Arial" w:cs="Arial"/>
          <w:b/>
          <w:smallCaps/>
          <w:color w:val="auto"/>
          <w:sz w:val="22"/>
        </w:rPr>
        <w:t xml:space="preserve"> Económica Estatal (ITAEE)</w:t>
      </w:r>
    </w:p>
    <w:p w:rsidR="004D2674" w:rsidRPr="009E7D50" w:rsidRDefault="004D2674" w:rsidP="004D2674">
      <w:pPr>
        <w:spacing w:before="120" w:after="120" w:line="240" w:lineRule="exact"/>
        <w:jc w:val="center"/>
        <w:rPr>
          <w:rFonts w:ascii="Arial" w:eastAsia="Calibri" w:hAnsi="Arial" w:cs="Arial"/>
          <w:spacing w:val="-1"/>
          <w:sz w:val="17"/>
          <w:szCs w:val="17"/>
        </w:rPr>
      </w:pPr>
      <w:r>
        <w:rPr>
          <w:rFonts w:ascii="Arial" w:hAnsi="Arial" w:cs="Arial"/>
          <w:b/>
          <w:smallCaps/>
          <w:sz w:val="22"/>
        </w:rPr>
        <w:t xml:space="preserve">durante el tercer trimestre </w:t>
      </w:r>
      <w:r w:rsidRPr="006F056B">
        <w:rPr>
          <w:rFonts w:ascii="Arial" w:hAnsi="Arial" w:cs="Arial"/>
          <w:b/>
          <w:smallCaps/>
          <w:sz w:val="22"/>
          <w:szCs w:val="22"/>
        </w:rPr>
        <w:t xml:space="preserve">de </w:t>
      </w:r>
      <w:r>
        <w:rPr>
          <w:rFonts w:ascii="Arial" w:hAnsi="Arial" w:cs="Arial"/>
          <w:b/>
          <w:smallCaps/>
          <w:sz w:val="22"/>
          <w:szCs w:val="22"/>
        </w:rPr>
        <w:t>2019</w:t>
      </w:r>
    </w:p>
    <w:tbl>
      <w:tblPr>
        <w:tblStyle w:val="Tablaconcuadrcula"/>
        <w:tblpPr w:leftFromText="141" w:rightFromText="141" w:vertAnchor="text" w:horzAnchor="margin" w:tblpXSpec="center" w:tblpY="101"/>
        <w:tblOverlap w:val="never"/>
        <w:tblW w:w="84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46"/>
        <w:gridCol w:w="4111"/>
      </w:tblGrid>
      <w:tr w:rsidR="004D2674" w:rsidTr="00A21366">
        <w:tc>
          <w:tcPr>
            <w:tcW w:w="4346" w:type="dxa"/>
            <w:shd w:val="clear" w:color="auto" w:fill="BDD6EE" w:themeFill="accent1" w:themeFillTint="66"/>
            <w:vAlign w:val="center"/>
          </w:tcPr>
          <w:p w:rsidR="004D2674" w:rsidRPr="000A578B" w:rsidRDefault="004D2674" w:rsidP="00A21366">
            <w:pPr>
              <w:pStyle w:val="p02"/>
              <w:keepLines w:val="0"/>
              <w:widowControl w:val="0"/>
              <w:spacing w:before="120"/>
              <w:ind w:left="127"/>
              <w:jc w:val="center"/>
              <w:rPr>
                <w:rFonts w:ascii="Arial" w:hAnsi="Arial" w:cs="Arial"/>
                <w:color w:val="auto"/>
                <w:sz w:val="18"/>
              </w:rPr>
            </w:pPr>
            <w:r w:rsidRPr="00156EF2">
              <w:rPr>
                <w:rFonts w:ascii="Arial" w:hAnsi="Arial" w:cs="Arial"/>
                <w:color w:val="auto"/>
                <w:sz w:val="18"/>
              </w:rPr>
              <w:t xml:space="preserve">Variación % real respecto al mismo </w:t>
            </w:r>
            <w:r>
              <w:rPr>
                <w:rFonts w:ascii="Arial" w:hAnsi="Arial" w:cs="Arial"/>
                <w:color w:val="auto"/>
                <w:sz w:val="18"/>
              </w:rPr>
              <w:t>trimestre</w:t>
            </w:r>
            <w:r w:rsidRPr="00156EF2">
              <w:rPr>
                <w:rFonts w:ascii="Arial" w:hAnsi="Arial" w:cs="Arial"/>
                <w:color w:val="auto"/>
                <w:sz w:val="18"/>
              </w:rPr>
              <w:t xml:space="preserve"> del año anterior</w:t>
            </w:r>
          </w:p>
        </w:tc>
        <w:tc>
          <w:tcPr>
            <w:tcW w:w="4111" w:type="dxa"/>
            <w:shd w:val="clear" w:color="auto" w:fill="BDD6EE" w:themeFill="accent1" w:themeFillTint="66"/>
            <w:vAlign w:val="center"/>
          </w:tcPr>
          <w:p w:rsidR="004D2674" w:rsidRDefault="004D2674" w:rsidP="00A21366">
            <w:pPr>
              <w:pStyle w:val="p0"/>
              <w:spacing w:before="120"/>
              <w:ind w:left="127"/>
              <w:jc w:val="center"/>
            </w:pPr>
            <w:r>
              <w:rPr>
                <w:rFonts w:cs="Arial"/>
                <w:sz w:val="18"/>
              </w:rPr>
              <w:t>Contribución a la variación</w:t>
            </w:r>
            <w:r w:rsidRPr="00156EF2">
              <w:rPr>
                <w:rFonts w:cs="Arial"/>
                <w:sz w:val="18"/>
              </w:rPr>
              <w:t xml:space="preserve"> </w:t>
            </w:r>
            <w:r>
              <w:rPr>
                <w:rFonts w:cs="Arial"/>
                <w:sz w:val="18"/>
              </w:rPr>
              <w:t xml:space="preserve">total </w:t>
            </w:r>
            <w:r w:rsidRPr="00156EF2">
              <w:rPr>
                <w:rFonts w:cs="Arial"/>
                <w:sz w:val="18"/>
              </w:rPr>
              <w:t xml:space="preserve">real </w:t>
            </w:r>
            <w:r>
              <w:rPr>
                <w:rFonts w:cs="Arial"/>
                <w:sz w:val="18"/>
              </w:rPr>
              <w:t>del ITAEE</w:t>
            </w:r>
            <w:r w:rsidRPr="00962D1C">
              <w:rPr>
                <w:rFonts w:cs="Arial"/>
                <w:sz w:val="18"/>
                <w:vertAlign w:val="superscript"/>
              </w:rPr>
              <w:t>1/</w:t>
            </w:r>
          </w:p>
        </w:tc>
      </w:tr>
      <w:tr w:rsidR="004D2674" w:rsidTr="00A21366">
        <w:tblPrEx>
          <w:tblCellMar>
            <w:left w:w="70" w:type="dxa"/>
            <w:right w:w="70" w:type="dxa"/>
          </w:tblCellMar>
        </w:tblPrEx>
        <w:tc>
          <w:tcPr>
            <w:tcW w:w="4346" w:type="dxa"/>
            <w:vAlign w:val="center"/>
          </w:tcPr>
          <w:p w:rsidR="004D2674" w:rsidRDefault="004D2674" w:rsidP="00A21366">
            <w:pPr>
              <w:pStyle w:val="p0"/>
              <w:spacing w:before="0"/>
              <w:ind w:left="-116"/>
              <w:jc w:val="center"/>
            </w:pPr>
            <w:r>
              <w:rPr>
                <w:noProof/>
                <w:lang w:val="es-MX" w:eastAsia="es-MX"/>
              </w:rPr>
              <w:drawing>
                <wp:inline distT="0" distB="0" distL="0" distR="0" wp14:anchorId="02AABEED" wp14:editId="6B6B33AE">
                  <wp:extent cx="2520000" cy="4500000"/>
                  <wp:effectExtent l="57150" t="38100" r="71120" b="91440"/>
                  <wp:docPr id="8" name="Gráfico 8">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1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c>
          <w:tcPr>
            <w:tcW w:w="4111" w:type="dxa"/>
            <w:vAlign w:val="center"/>
          </w:tcPr>
          <w:p w:rsidR="004D2674" w:rsidRDefault="004D2674" w:rsidP="00A21366">
            <w:pPr>
              <w:pStyle w:val="p0"/>
              <w:spacing w:before="0"/>
              <w:ind w:left="-67" w:right="-74"/>
              <w:jc w:val="center"/>
            </w:pPr>
            <w:r>
              <w:rPr>
                <w:noProof/>
                <w:lang w:val="es-MX" w:eastAsia="es-MX"/>
              </w:rPr>
              <w:drawing>
                <wp:inline distT="0" distB="0" distL="0" distR="0" wp14:anchorId="0AAA9327" wp14:editId="4CDBE9CD">
                  <wp:extent cx="2521585" cy="4500000"/>
                  <wp:effectExtent l="57150" t="38100" r="69215" b="91440"/>
                  <wp:docPr id="4" name="Gráfico 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bl>
    <w:p w:rsidR="004D2674" w:rsidRDefault="004D2674" w:rsidP="004D2674">
      <w:pPr>
        <w:spacing w:before="120" w:after="120" w:line="240" w:lineRule="exact"/>
        <w:jc w:val="both"/>
        <w:rPr>
          <w:rFonts w:ascii="Arial" w:eastAsia="Calibri" w:hAnsi="Arial" w:cs="Arial"/>
          <w:spacing w:val="-1"/>
          <w:sz w:val="17"/>
          <w:szCs w:val="17"/>
        </w:rPr>
      </w:pPr>
    </w:p>
    <w:p w:rsidR="004D2674" w:rsidRDefault="004D2674" w:rsidP="004D2674">
      <w:pPr>
        <w:spacing w:before="120" w:after="120" w:line="240" w:lineRule="exact"/>
        <w:jc w:val="both"/>
        <w:rPr>
          <w:rFonts w:ascii="Arial" w:eastAsia="Calibri" w:hAnsi="Arial" w:cs="Arial"/>
          <w:spacing w:val="-1"/>
          <w:sz w:val="17"/>
          <w:szCs w:val="17"/>
        </w:rPr>
      </w:pPr>
    </w:p>
    <w:p w:rsidR="004D2674" w:rsidRDefault="004D2674" w:rsidP="004D2674">
      <w:pPr>
        <w:spacing w:before="120" w:after="120" w:line="240" w:lineRule="exact"/>
        <w:jc w:val="both"/>
        <w:rPr>
          <w:rFonts w:ascii="Arial" w:eastAsia="Calibri" w:hAnsi="Arial" w:cs="Arial"/>
          <w:spacing w:val="-1"/>
          <w:sz w:val="17"/>
          <w:szCs w:val="17"/>
        </w:rPr>
      </w:pPr>
    </w:p>
    <w:p w:rsidR="004D2674" w:rsidRDefault="004D2674" w:rsidP="004D2674">
      <w:pPr>
        <w:spacing w:before="120" w:after="120" w:line="240" w:lineRule="exact"/>
        <w:jc w:val="both"/>
        <w:rPr>
          <w:rFonts w:ascii="Arial" w:eastAsia="Calibri" w:hAnsi="Arial" w:cs="Arial"/>
          <w:spacing w:val="-1"/>
          <w:sz w:val="17"/>
          <w:szCs w:val="17"/>
        </w:rPr>
      </w:pPr>
    </w:p>
    <w:p w:rsidR="004D2674" w:rsidRDefault="004D2674" w:rsidP="004D2674">
      <w:pPr>
        <w:spacing w:before="120" w:after="120" w:line="240" w:lineRule="exact"/>
        <w:jc w:val="both"/>
        <w:rPr>
          <w:rFonts w:ascii="Arial" w:eastAsia="Calibri" w:hAnsi="Arial" w:cs="Arial"/>
          <w:spacing w:val="-1"/>
          <w:sz w:val="17"/>
          <w:szCs w:val="17"/>
        </w:rPr>
      </w:pPr>
    </w:p>
    <w:p w:rsidR="004D2674" w:rsidRDefault="004D2674" w:rsidP="004D2674">
      <w:pPr>
        <w:spacing w:before="120" w:after="120" w:line="240" w:lineRule="exact"/>
        <w:jc w:val="both"/>
        <w:rPr>
          <w:rFonts w:ascii="Arial" w:eastAsia="Calibri" w:hAnsi="Arial" w:cs="Arial"/>
          <w:spacing w:val="-1"/>
          <w:sz w:val="17"/>
          <w:szCs w:val="17"/>
        </w:rPr>
      </w:pPr>
    </w:p>
    <w:p w:rsidR="00FE41FE" w:rsidRDefault="00FE41FE" w:rsidP="00FE41FE">
      <w:pPr>
        <w:spacing w:before="120" w:after="120" w:line="240" w:lineRule="exact"/>
        <w:jc w:val="both"/>
        <w:rPr>
          <w:rFonts w:ascii="Arial" w:eastAsia="Calibri" w:hAnsi="Arial" w:cs="Arial"/>
          <w:spacing w:val="-1"/>
          <w:sz w:val="17"/>
          <w:szCs w:val="17"/>
        </w:rPr>
      </w:pPr>
    </w:p>
    <w:p w:rsidR="00FE41FE" w:rsidRDefault="00FE41FE" w:rsidP="00FE41FE">
      <w:pPr>
        <w:spacing w:before="120" w:after="120" w:line="240" w:lineRule="exact"/>
        <w:jc w:val="both"/>
        <w:rPr>
          <w:rFonts w:ascii="Arial" w:eastAsia="Calibri" w:hAnsi="Arial" w:cs="Arial"/>
          <w:spacing w:val="-1"/>
          <w:sz w:val="17"/>
          <w:szCs w:val="17"/>
        </w:rPr>
      </w:pPr>
    </w:p>
    <w:p w:rsidR="00FE41FE" w:rsidRDefault="00FE41FE" w:rsidP="00FE41FE">
      <w:pPr>
        <w:spacing w:before="120" w:after="120" w:line="240" w:lineRule="exact"/>
        <w:jc w:val="both"/>
        <w:rPr>
          <w:rFonts w:ascii="Arial" w:eastAsia="Calibri" w:hAnsi="Arial" w:cs="Arial"/>
          <w:spacing w:val="-1"/>
          <w:sz w:val="17"/>
          <w:szCs w:val="17"/>
        </w:rPr>
      </w:pPr>
    </w:p>
    <w:p w:rsidR="00FE41FE" w:rsidRDefault="00FE41FE" w:rsidP="00FE41FE">
      <w:pPr>
        <w:spacing w:before="120" w:after="120" w:line="240" w:lineRule="exact"/>
        <w:jc w:val="both"/>
        <w:rPr>
          <w:rFonts w:ascii="Arial" w:eastAsia="Calibri" w:hAnsi="Arial" w:cs="Arial"/>
          <w:spacing w:val="-1"/>
          <w:sz w:val="17"/>
          <w:szCs w:val="17"/>
        </w:rPr>
      </w:pPr>
    </w:p>
    <w:p w:rsidR="00FE41FE" w:rsidRDefault="00FE41FE" w:rsidP="00FE41FE">
      <w:pPr>
        <w:spacing w:before="120" w:after="120" w:line="240" w:lineRule="exact"/>
        <w:jc w:val="both"/>
        <w:rPr>
          <w:rFonts w:ascii="Arial" w:eastAsia="Calibri" w:hAnsi="Arial" w:cs="Arial"/>
          <w:spacing w:val="-1"/>
          <w:sz w:val="17"/>
          <w:szCs w:val="17"/>
        </w:rPr>
      </w:pPr>
    </w:p>
    <w:p w:rsidR="00FE41FE" w:rsidRDefault="00FE41FE" w:rsidP="00FE41FE">
      <w:pPr>
        <w:spacing w:before="120" w:after="120" w:line="240" w:lineRule="exact"/>
        <w:jc w:val="both"/>
        <w:rPr>
          <w:rFonts w:ascii="Arial" w:eastAsia="Calibri" w:hAnsi="Arial" w:cs="Arial"/>
          <w:spacing w:val="-1"/>
          <w:sz w:val="17"/>
          <w:szCs w:val="17"/>
        </w:rPr>
      </w:pPr>
    </w:p>
    <w:p w:rsidR="00FE41FE" w:rsidRDefault="00FE41FE" w:rsidP="00FE41FE">
      <w:pPr>
        <w:spacing w:before="120" w:after="120" w:line="240" w:lineRule="exact"/>
        <w:jc w:val="both"/>
        <w:rPr>
          <w:rFonts w:ascii="Arial" w:eastAsia="Calibri" w:hAnsi="Arial" w:cs="Arial"/>
          <w:spacing w:val="-1"/>
          <w:sz w:val="17"/>
          <w:szCs w:val="17"/>
        </w:rPr>
      </w:pPr>
    </w:p>
    <w:p w:rsidR="00FE41FE" w:rsidRDefault="00FE41FE" w:rsidP="00FE41FE">
      <w:pPr>
        <w:spacing w:before="120" w:after="120" w:line="240" w:lineRule="exact"/>
        <w:jc w:val="both"/>
        <w:rPr>
          <w:rFonts w:ascii="Arial" w:eastAsia="Calibri" w:hAnsi="Arial" w:cs="Arial"/>
          <w:spacing w:val="-1"/>
          <w:sz w:val="17"/>
          <w:szCs w:val="17"/>
        </w:rPr>
      </w:pPr>
    </w:p>
    <w:p w:rsidR="00FE41FE" w:rsidRDefault="00FE41FE" w:rsidP="00FE41FE">
      <w:pPr>
        <w:spacing w:before="120" w:after="120" w:line="240" w:lineRule="exact"/>
        <w:jc w:val="both"/>
        <w:rPr>
          <w:rFonts w:ascii="Arial" w:eastAsia="Calibri" w:hAnsi="Arial" w:cs="Arial"/>
          <w:spacing w:val="-1"/>
          <w:sz w:val="17"/>
          <w:szCs w:val="17"/>
        </w:rPr>
      </w:pPr>
    </w:p>
    <w:p w:rsidR="00FE41FE" w:rsidRDefault="00FE41FE" w:rsidP="00FE41FE">
      <w:pPr>
        <w:spacing w:before="120" w:after="120" w:line="240" w:lineRule="exact"/>
        <w:jc w:val="both"/>
        <w:rPr>
          <w:rFonts w:ascii="Arial" w:eastAsia="Calibri" w:hAnsi="Arial" w:cs="Arial"/>
          <w:spacing w:val="-1"/>
          <w:sz w:val="17"/>
          <w:szCs w:val="17"/>
        </w:rPr>
      </w:pPr>
    </w:p>
    <w:p w:rsidR="00FE41FE" w:rsidRDefault="00FE41FE" w:rsidP="00FE41FE">
      <w:pPr>
        <w:spacing w:before="120" w:after="120" w:line="240" w:lineRule="exact"/>
        <w:jc w:val="both"/>
        <w:rPr>
          <w:rFonts w:ascii="Arial" w:eastAsia="Calibri" w:hAnsi="Arial" w:cs="Arial"/>
          <w:spacing w:val="-1"/>
          <w:sz w:val="17"/>
          <w:szCs w:val="17"/>
        </w:rPr>
      </w:pPr>
    </w:p>
    <w:p w:rsidR="00FE41FE" w:rsidRDefault="00FE41FE" w:rsidP="00FE41FE">
      <w:pPr>
        <w:spacing w:before="120" w:after="120" w:line="240" w:lineRule="exact"/>
        <w:jc w:val="both"/>
        <w:rPr>
          <w:rFonts w:ascii="Arial" w:eastAsia="Calibri" w:hAnsi="Arial" w:cs="Arial"/>
          <w:spacing w:val="-1"/>
          <w:sz w:val="17"/>
          <w:szCs w:val="17"/>
        </w:rPr>
      </w:pPr>
    </w:p>
    <w:p w:rsidR="00FE41FE" w:rsidRDefault="00FE41FE" w:rsidP="00FE41FE">
      <w:pPr>
        <w:spacing w:before="120" w:after="120" w:line="240" w:lineRule="exact"/>
        <w:jc w:val="both"/>
        <w:rPr>
          <w:rFonts w:ascii="Arial" w:eastAsia="Calibri" w:hAnsi="Arial" w:cs="Arial"/>
          <w:spacing w:val="-1"/>
          <w:sz w:val="17"/>
          <w:szCs w:val="17"/>
        </w:rPr>
      </w:pPr>
    </w:p>
    <w:p w:rsidR="00FE41FE" w:rsidRDefault="00FE41FE" w:rsidP="00FE41FE">
      <w:pPr>
        <w:spacing w:before="120" w:after="120" w:line="240" w:lineRule="exact"/>
        <w:jc w:val="both"/>
        <w:rPr>
          <w:rFonts w:ascii="Arial" w:eastAsia="Calibri" w:hAnsi="Arial" w:cs="Arial"/>
          <w:spacing w:val="-1"/>
          <w:sz w:val="17"/>
          <w:szCs w:val="17"/>
        </w:rPr>
      </w:pPr>
    </w:p>
    <w:p w:rsidR="00FE41FE" w:rsidRDefault="00FE41FE" w:rsidP="00FE41FE">
      <w:pPr>
        <w:spacing w:before="120" w:after="120" w:line="240" w:lineRule="exact"/>
        <w:jc w:val="both"/>
        <w:rPr>
          <w:rFonts w:ascii="Arial" w:eastAsia="Calibri" w:hAnsi="Arial" w:cs="Arial"/>
          <w:spacing w:val="-1"/>
          <w:sz w:val="17"/>
          <w:szCs w:val="17"/>
        </w:rPr>
      </w:pPr>
    </w:p>
    <w:p w:rsidR="00FE41FE" w:rsidRDefault="00FE41FE" w:rsidP="00FE41FE">
      <w:pPr>
        <w:spacing w:before="120" w:after="120" w:line="240" w:lineRule="exact"/>
        <w:jc w:val="both"/>
        <w:rPr>
          <w:rFonts w:ascii="Arial" w:eastAsia="Calibri" w:hAnsi="Arial" w:cs="Arial"/>
          <w:spacing w:val="-1"/>
          <w:sz w:val="17"/>
          <w:szCs w:val="17"/>
        </w:rPr>
      </w:pPr>
    </w:p>
    <w:p w:rsidR="00FE41FE" w:rsidRDefault="00FE41FE" w:rsidP="00FE41FE">
      <w:pPr>
        <w:spacing w:before="120" w:after="120" w:line="240" w:lineRule="exact"/>
        <w:jc w:val="both"/>
        <w:rPr>
          <w:rFonts w:ascii="Arial" w:eastAsia="Calibri" w:hAnsi="Arial" w:cs="Arial"/>
          <w:spacing w:val="-1"/>
          <w:sz w:val="17"/>
          <w:szCs w:val="17"/>
        </w:rPr>
      </w:pPr>
    </w:p>
    <w:p w:rsidR="00FE41FE" w:rsidRPr="00A67440" w:rsidRDefault="00FE41FE" w:rsidP="004D2674">
      <w:pPr>
        <w:pStyle w:val="Prrafodelista"/>
        <w:numPr>
          <w:ilvl w:val="0"/>
          <w:numId w:val="14"/>
        </w:numPr>
        <w:spacing w:before="120" w:after="120" w:line="240" w:lineRule="exact"/>
        <w:jc w:val="both"/>
        <w:rPr>
          <w:rFonts w:ascii="Arial" w:eastAsia="Calibri" w:hAnsi="Arial" w:cs="Arial"/>
          <w:b/>
          <w:spacing w:val="-1"/>
          <w:sz w:val="17"/>
          <w:szCs w:val="17"/>
        </w:rPr>
      </w:pPr>
      <w:r w:rsidRPr="00A67440">
        <w:rPr>
          <w:rFonts w:ascii="Arial" w:eastAsia="Calibri" w:hAnsi="Arial" w:cs="Arial"/>
          <w:b/>
          <w:spacing w:val="-1"/>
          <w:sz w:val="17"/>
          <w:szCs w:val="17"/>
        </w:rPr>
        <w:lastRenderedPageBreak/>
        <w:t>Autorización e Historia</w:t>
      </w:r>
    </w:p>
    <w:p w:rsidR="00FE41FE" w:rsidRPr="00797197" w:rsidRDefault="00FE41FE" w:rsidP="00FE41FE">
      <w:pPr>
        <w:spacing w:before="120" w:after="120" w:line="240" w:lineRule="exact"/>
        <w:jc w:val="both"/>
        <w:rPr>
          <w:rFonts w:ascii="Arial" w:eastAsia="Calibri" w:hAnsi="Arial" w:cs="Arial"/>
          <w:spacing w:val="-1"/>
          <w:sz w:val="17"/>
          <w:szCs w:val="17"/>
        </w:rPr>
      </w:pPr>
      <w:r w:rsidRPr="00797197">
        <w:rPr>
          <w:rFonts w:ascii="Arial" w:eastAsia="Calibri" w:hAnsi="Arial" w:cs="Arial"/>
          <w:spacing w:val="-1"/>
          <w:sz w:val="17"/>
          <w:szCs w:val="17"/>
        </w:rPr>
        <w:t>El 4 de octubre de 1824 se establece en México la República Federal, la Constitución incluye a Querétaro como Estado de la Federación. Ahora bien, el artículo 1 de la Constitución Política del Estado de Querétaro, establece:</w:t>
      </w:r>
    </w:p>
    <w:p w:rsidR="00FE41FE" w:rsidRPr="002302DE" w:rsidRDefault="00FE41FE" w:rsidP="00FE41FE">
      <w:pPr>
        <w:spacing w:before="120" w:after="120" w:line="240" w:lineRule="exact"/>
        <w:ind w:left="1701" w:right="2515"/>
        <w:jc w:val="both"/>
        <w:rPr>
          <w:rFonts w:ascii="Arial" w:eastAsia="Calibri" w:hAnsi="Arial" w:cs="Arial"/>
          <w:i/>
          <w:spacing w:val="-1"/>
          <w:sz w:val="17"/>
          <w:szCs w:val="17"/>
        </w:rPr>
      </w:pPr>
      <w:r w:rsidRPr="002302DE">
        <w:rPr>
          <w:rFonts w:ascii="Arial" w:eastAsia="Calibri" w:hAnsi="Arial" w:cs="Arial"/>
          <w:i/>
          <w:spacing w:val="-1"/>
          <w:sz w:val="17"/>
          <w:szCs w:val="17"/>
        </w:rPr>
        <w:t xml:space="preserve">“El estado de Querétaro es parte integrante de la Federación Mexicana, es libre y autónomo en lo que </w:t>
      </w:r>
      <w:r>
        <w:rPr>
          <w:rFonts w:ascii="Arial" w:eastAsia="Calibri" w:hAnsi="Arial" w:cs="Arial"/>
          <w:i/>
          <w:spacing w:val="-1"/>
          <w:sz w:val="17"/>
          <w:szCs w:val="17"/>
        </w:rPr>
        <w:t>s</w:t>
      </w:r>
      <w:r w:rsidRPr="002302DE">
        <w:rPr>
          <w:rFonts w:ascii="Arial" w:eastAsia="Calibri" w:hAnsi="Arial" w:cs="Arial"/>
          <w:i/>
          <w:spacing w:val="-1"/>
          <w:sz w:val="17"/>
          <w:szCs w:val="17"/>
        </w:rPr>
        <w:t>e refiere a su régimen interno y sólo delega sus facultades en los Poderes Federales, en todo aquello que fije expresamente la constitución Política de los Estado Unidos mexicas”</w:t>
      </w:r>
    </w:p>
    <w:p w:rsidR="00FE41FE" w:rsidRPr="00797197" w:rsidRDefault="00FE41FE" w:rsidP="00FE41FE">
      <w:pPr>
        <w:spacing w:before="120" w:after="120" w:line="240" w:lineRule="exact"/>
        <w:jc w:val="both"/>
        <w:rPr>
          <w:rFonts w:ascii="Arial" w:eastAsia="Calibri" w:hAnsi="Arial" w:cs="Arial"/>
          <w:spacing w:val="-1"/>
          <w:sz w:val="17"/>
          <w:szCs w:val="17"/>
        </w:rPr>
      </w:pPr>
      <w:r w:rsidRPr="00797197">
        <w:rPr>
          <w:rFonts w:ascii="Arial" w:eastAsia="Calibri" w:hAnsi="Arial" w:cs="Arial"/>
          <w:spacing w:val="-1"/>
          <w:sz w:val="17"/>
          <w:szCs w:val="17"/>
        </w:rPr>
        <w:t>En el artículo 13 del mismo ordenamiento legal, establece:</w:t>
      </w:r>
      <w:r w:rsidRPr="00A70147">
        <w:rPr>
          <w:rFonts w:ascii="Arial" w:eastAsia="Calibri" w:hAnsi="Arial" w:cs="Arial"/>
          <w:noProof/>
          <w:spacing w:val="-1"/>
          <w:sz w:val="17"/>
          <w:szCs w:val="17"/>
        </w:rPr>
        <w:t xml:space="preserve"> </w:t>
      </w:r>
    </w:p>
    <w:p w:rsidR="00FE41FE" w:rsidRPr="002302DE" w:rsidRDefault="00FE41FE" w:rsidP="00FE41FE">
      <w:pPr>
        <w:spacing w:before="120" w:after="120" w:line="240" w:lineRule="exact"/>
        <w:ind w:left="1701" w:right="2515"/>
        <w:jc w:val="both"/>
        <w:rPr>
          <w:rFonts w:ascii="Arial" w:eastAsia="Calibri" w:hAnsi="Arial" w:cs="Arial"/>
          <w:i/>
          <w:spacing w:val="-1"/>
          <w:sz w:val="17"/>
          <w:szCs w:val="17"/>
        </w:rPr>
      </w:pPr>
      <w:r w:rsidRPr="002302DE">
        <w:rPr>
          <w:rFonts w:ascii="Arial" w:eastAsia="Calibri" w:hAnsi="Arial" w:cs="Arial"/>
          <w:i/>
          <w:spacing w:val="-1"/>
          <w:sz w:val="17"/>
          <w:szCs w:val="17"/>
        </w:rPr>
        <w:t>“El Poder Público del Estado se divide para su ejercicio en las funciones: Legislativa, Ejecutiva y Judicial…”</w:t>
      </w:r>
    </w:p>
    <w:p w:rsidR="00FE41FE" w:rsidRPr="00797197" w:rsidRDefault="00FE41FE" w:rsidP="00FE41FE">
      <w:pPr>
        <w:spacing w:before="120" w:after="120" w:line="240" w:lineRule="exact"/>
        <w:jc w:val="both"/>
        <w:rPr>
          <w:rFonts w:ascii="Arial" w:eastAsia="Calibri" w:hAnsi="Arial" w:cs="Arial"/>
          <w:spacing w:val="-1"/>
          <w:sz w:val="17"/>
          <w:szCs w:val="17"/>
        </w:rPr>
      </w:pPr>
      <w:r w:rsidRPr="00797197">
        <w:rPr>
          <w:rFonts w:ascii="Arial" w:eastAsia="Calibri" w:hAnsi="Arial" w:cs="Arial"/>
          <w:spacing w:val="-1"/>
          <w:sz w:val="17"/>
          <w:szCs w:val="17"/>
        </w:rPr>
        <w:t>En el capítulo Cuarto, Sección Tercera del precepto legal antes mencionado, estable las facultades y responsabilidades del Poder Ejecutivo del Estado de Querétaro.</w:t>
      </w:r>
    </w:p>
    <w:p w:rsidR="00FE41FE" w:rsidRDefault="00FE41FE" w:rsidP="00FE41FE">
      <w:pPr>
        <w:spacing w:before="120" w:after="120" w:line="240" w:lineRule="exact"/>
        <w:jc w:val="both"/>
        <w:rPr>
          <w:rFonts w:ascii="Arial" w:eastAsia="Calibri" w:hAnsi="Arial" w:cs="Arial"/>
          <w:spacing w:val="-1"/>
          <w:sz w:val="17"/>
          <w:szCs w:val="17"/>
        </w:rPr>
      </w:pPr>
      <w:r w:rsidRPr="00797197">
        <w:rPr>
          <w:rFonts w:ascii="Arial" w:eastAsia="Calibri" w:hAnsi="Arial" w:cs="Arial"/>
          <w:spacing w:val="-1"/>
          <w:sz w:val="17"/>
          <w:szCs w:val="17"/>
        </w:rPr>
        <w:t xml:space="preserve">En lo que se refiere a la estructura del Poder Ejecutivo del Estado de Querétaro, está manifestada en la Ley Orgánica del Poder Ejecutivo del Estado de Querétaro, publicada en el Periódico Oficial del 17 de noviembre del 2008, con </w:t>
      </w:r>
      <w:r w:rsidRPr="007F4D94">
        <w:rPr>
          <w:rFonts w:ascii="Arial" w:eastAsia="Calibri" w:hAnsi="Arial" w:cs="Arial"/>
          <w:spacing w:val="-1"/>
          <w:sz w:val="17"/>
          <w:szCs w:val="17"/>
        </w:rPr>
        <w:t xml:space="preserve">última reforma de fecha 9 de abril de </w:t>
      </w:r>
      <w:r w:rsidR="009831D5">
        <w:rPr>
          <w:rFonts w:ascii="Arial" w:eastAsia="Calibri" w:hAnsi="Arial" w:cs="Arial"/>
          <w:spacing w:val="-1"/>
          <w:sz w:val="17"/>
          <w:szCs w:val="17"/>
        </w:rPr>
        <w:t>2019</w:t>
      </w:r>
      <w:r w:rsidRPr="007F4D94">
        <w:rPr>
          <w:rFonts w:ascii="Arial" w:eastAsia="Calibri" w:hAnsi="Arial" w:cs="Arial"/>
          <w:spacing w:val="-1"/>
          <w:sz w:val="17"/>
          <w:szCs w:val="17"/>
        </w:rPr>
        <w:t>.</w:t>
      </w:r>
    </w:p>
    <w:p w:rsidR="00FE41FE" w:rsidRPr="00A67440" w:rsidRDefault="00FE41FE" w:rsidP="004D2674">
      <w:pPr>
        <w:pStyle w:val="Prrafodelista"/>
        <w:numPr>
          <w:ilvl w:val="0"/>
          <w:numId w:val="14"/>
        </w:numPr>
        <w:spacing w:before="120" w:after="120" w:line="240" w:lineRule="exact"/>
        <w:jc w:val="both"/>
        <w:rPr>
          <w:rFonts w:ascii="Arial" w:eastAsia="Calibri" w:hAnsi="Arial" w:cs="Arial"/>
          <w:b/>
          <w:spacing w:val="-1"/>
          <w:sz w:val="17"/>
          <w:szCs w:val="17"/>
        </w:rPr>
      </w:pPr>
      <w:r w:rsidRPr="00A67440">
        <w:rPr>
          <w:rFonts w:ascii="Arial" w:eastAsia="Calibri" w:hAnsi="Arial" w:cs="Arial"/>
          <w:b/>
          <w:spacing w:val="-1"/>
          <w:sz w:val="17"/>
          <w:szCs w:val="17"/>
        </w:rPr>
        <w:t>Organización y Objeto Social</w:t>
      </w:r>
    </w:p>
    <w:p w:rsidR="00FE41FE" w:rsidRPr="002302DE" w:rsidRDefault="00FE41FE" w:rsidP="00FE41FE">
      <w:pPr>
        <w:spacing w:before="120" w:after="120" w:line="240" w:lineRule="exact"/>
        <w:jc w:val="both"/>
        <w:rPr>
          <w:rFonts w:ascii="Arial" w:eastAsia="Calibri" w:hAnsi="Arial" w:cs="Arial"/>
          <w:spacing w:val="-1"/>
          <w:sz w:val="17"/>
          <w:szCs w:val="17"/>
        </w:rPr>
      </w:pPr>
      <w:r w:rsidRPr="002302DE">
        <w:rPr>
          <w:rFonts w:ascii="Arial" w:eastAsia="Calibri" w:hAnsi="Arial" w:cs="Arial"/>
          <w:spacing w:val="-1"/>
          <w:sz w:val="17"/>
          <w:szCs w:val="17"/>
        </w:rPr>
        <w:t>En conformidad a la Constitución Política del Estado de Querétaro en su artículo 2, una de las funciones del Poder Ejecutivo del Estado de Querétaro, como parte integrante del Gobierno del Estado de Querétaro, es:</w:t>
      </w:r>
    </w:p>
    <w:p w:rsidR="00FE41FE" w:rsidRPr="002302DE" w:rsidRDefault="00FE41FE" w:rsidP="00FE41FE">
      <w:pPr>
        <w:spacing w:before="120" w:after="120" w:line="240" w:lineRule="exact"/>
        <w:ind w:left="1701" w:right="2373"/>
        <w:jc w:val="both"/>
        <w:rPr>
          <w:rFonts w:ascii="Arial" w:eastAsia="Calibri" w:hAnsi="Arial" w:cs="Arial"/>
          <w:i/>
          <w:spacing w:val="-1"/>
          <w:sz w:val="17"/>
          <w:szCs w:val="17"/>
        </w:rPr>
      </w:pPr>
      <w:r w:rsidRPr="002302DE">
        <w:rPr>
          <w:rFonts w:ascii="Arial" w:eastAsia="Calibri" w:hAnsi="Arial" w:cs="Arial"/>
          <w:i/>
          <w:spacing w:val="-1"/>
          <w:sz w:val="17"/>
          <w:szCs w:val="17"/>
        </w:rPr>
        <w:t>“El Estado garantizará el respeto y protección a la persona y a los derechos humanos, promoverá su defensa y proveerá las condiciones necesarias para su ejercicio de conformidad con los principios de universalidad, interdependencia, indivisibilidad y progresividad. En consecuencia, deberá prevenir, investigar, sancionar y reparar las violaciones a los derechos humanos y generar acciones afirmativas a favor de las personas en situación de vulnerabilidad, en los términos que establezca la ley…</w:t>
      </w:r>
    </w:p>
    <w:p w:rsidR="00FE41FE" w:rsidRPr="002302DE" w:rsidRDefault="00FE41FE" w:rsidP="00FE41FE">
      <w:pPr>
        <w:spacing w:before="120" w:after="120" w:line="240" w:lineRule="exact"/>
        <w:ind w:left="1701" w:right="2373"/>
        <w:jc w:val="both"/>
        <w:rPr>
          <w:rFonts w:ascii="Arial" w:eastAsia="Calibri" w:hAnsi="Arial" w:cs="Arial"/>
          <w:i/>
          <w:spacing w:val="-1"/>
          <w:sz w:val="17"/>
          <w:szCs w:val="17"/>
        </w:rPr>
      </w:pPr>
      <w:r w:rsidRPr="002302DE">
        <w:rPr>
          <w:rFonts w:ascii="Arial" w:eastAsia="Calibri" w:hAnsi="Arial" w:cs="Arial"/>
          <w:i/>
          <w:spacing w:val="-1"/>
          <w:sz w:val="17"/>
          <w:szCs w:val="17"/>
        </w:rPr>
        <w:t>El Estado respeta, reconoce, protege y garantiza el derecho a la vida de todo ser humano, desde el momento de la fecundación, como un bien jurídico tutelado y se le reputa como nacido para todos los efectos legales correspondientes, hasta la muerte. Esta disposición no deroga las excusas absolutorias ya contempladas en la legislación penal.</w:t>
      </w:r>
    </w:p>
    <w:p w:rsidR="00FE41FE" w:rsidRPr="002302DE" w:rsidRDefault="00FE41FE" w:rsidP="00FE41FE">
      <w:pPr>
        <w:spacing w:before="120" w:after="120" w:line="240" w:lineRule="exact"/>
        <w:ind w:left="1701" w:right="2373"/>
        <w:jc w:val="both"/>
        <w:rPr>
          <w:rFonts w:ascii="Arial" w:eastAsia="Calibri" w:hAnsi="Arial" w:cs="Arial"/>
          <w:i/>
          <w:spacing w:val="-1"/>
          <w:sz w:val="17"/>
          <w:szCs w:val="17"/>
        </w:rPr>
      </w:pPr>
      <w:r w:rsidRPr="002302DE">
        <w:rPr>
          <w:rFonts w:ascii="Arial" w:eastAsia="Calibri" w:hAnsi="Arial" w:cs="Arial"/>
          <w:i/>
          <w:spacing w:val="-1"/>
          <w:sz w:val="17"/>
          <w:szCs w:val="17"/>
        </w:rPr>
        <w:t xml:space="preserve">Las autoridades del Estado salvaguardarán el régimen de los derechos y libertades de todas las personas, por el sólo hecho de encontrarse en el territorio estatal. Los derechos humanos no podrán ser limitados o restringidos; en su interpretación se resolverá siempre a favor del gobernado.” </w:t>
      </w:r>
    </w:p>
    <w:p w:rsidR="00FE41FE" w:rsidRPr="002302DE" w:rsidRDefault="00FE41FE" w:rsidP="00FE41FE">
      <w:pPr>
        <w:spacing w:before="120" w:after="120" w:line="240" w:lineRule="exact"/>
        <w:jc w:val="both"/>
        <w:rPr>
          <w:rFonts w:ascii="Arial" w:eastAsia="Calibri" w:hAnsi="Arial" w:cs="Arial"/>
          <w:spacing w:val="-1"/>
          <w:sz w:val="17"/>
          <w:szCs w:val="17"/>
        </w:rPr>
      </w:pPr>
      <w:r w:rsidRPr="002302DE">
        <w:rPr>
          <w:rFonts w:ascii="Arial" w:eastAsia="Calibri" w:hAnsi="Arial" w:cs="Arial"/>
          <w:spacing w:val="-1"/>
          <w:sz w:val="17"/>
          <w:szCs w:val="17"/>
        </w:rPr>
        <w:t>De la misma manera en el artículo 3, se establece que:</w:t>
      </w:r>
    </w:p>
    <w:p w:rsidR="00FE41FE" w:rsidRPr="002302DE" w:rsidRDefault="00FE41FE" w:rsidP="00FE41FE">
      <w:pPr>
        <w:spacing w:before="120" w:after="120" w:line="240" w:lineRule="exact"/>
        <w:ind w:left="1701" w:right="2373"/>
        <w:jc w:val="both"/>
        <w:rPr>
          <w:rFonts w:ascii="Arial" w:eastAsia="Calibri" w:hAnsi="Arial" w:cs="Arial"/>
          <w:i/>
          <w:spacing w:val="-1"/>
          <w:sz w:val="17"/>
          <w:szCs w:val="17"/>
        </w:rPr>
      </w:pPr>
      <w:r w:rsidRPr="002302DE">
        <w:rPr>
          <w:rFonts w:ascii="Arial" w:eastAsia="Calibri" w:hAnsi="Arial" w:cs="Arial"/>
          <w:i/>
          <w:spacing w:val="-1"/>
          <w:sz w:val="17"/>
          <w:szCs w:val="17"/>
        </w:rPr>
        <w:t>“Las autoridades estatales… promoverán la integración, el desarrollo y el fortalecimiento de la familia; sus fines de unidad, convivencia armónica, ayuda mutua y la preservación de los valores de la comunidad. La ley impondrá derechos y obligaciones recíprocos entre sus integrantes.</w:t>
      </w:r>
    </w:p>
    <w:p w:rsidR="00FE41FE" w:rsidRPr="002302DE" w:rsidRDefault="00FE41FE" w:rsidP="00FE41FE">
      <w:pPr>
        <w:spacing w:before="120" w:after="120" w:line="240" w:lineRule="exact"/>
        <w:ind w:left="1701" w:right="2373"/>
        <w:jc w:val="both"/>
        <w:rPr>
          <w:rFonts w:ascii="Arial" w:eastAsia="Calibri" w:hAnsi="Arial" w:cs="Arial"/>
          <w:i/>
          <w:spacing w:val="-1"/>
          <w:sz w:val="17"/>
          <w:szCs w:val="17"/>
        </w:rPr>
      </w:pPr>
      <w:r w:rsidRPr="002302DE">
        <w:rPr>
          <w:rFonts w:ascii="Arial" w:eastAsia="Calibri" w:hAnsi="Arial" w:cs="Arial"/>
          <w:i/>
          <w:spacing w:val="-1"/>
          <w:sz w:val="17"/>
          <w:szCs w:val="17"/>
        </w:rPr>
        <w:t>El Estado adoptará medidas que garanticen la no discriminación del individuo y propicien el desarrollo físico, emocional y mental de los menores, de los jóvenes y de todos aquellos que por circunstancias particulares lo requieran. Establecerá un sistema permanente de tutela, apoyo e integración social de los adultos mayores y de las personas discapacitadas que se encuentren en condiciones de desventaja física, mental, social o económica, para facilitarles una vida de mayor calidad, digna, decorosa y su pleno desarrollo…</w:t>
      </w:r>
    </w:p>
    <w:p w:rsidR="00FE41FE" w:rsidRPr="002302DE" w:rsidRDefault="00FE41FE" w:rsidP="00FE41FE">
      <w:pPr>
        <w:spacing w:before="120" w:after="120" w:line="240" w:lineRule="exact"/>
        <w:ind w:left="1701" w:right="2373"/>
        <w:jc w:val="both"/>
        <w:rPr>
          <w:rFonts w:ascii="Arial" w:eastAsia="Calibri" w:hAnsi="Arial" w:cs="Arial"/>
          <w:i/>
          <w:spacing w:val="-1"/>
          <w:sz w:val="17"/>
          <w:szCs w:val="17"/>
        </w:rPr>
      </w:pPr>
      <w:r w:rsidRPr="002302DE">
        <w:rPr>
          <w:rFonts w:ascii="Arial" w:eastAsia="Calibri" w:hAnsi="Arial" w:cs="Arial"/>
          <w:i/>
          <w:spacing w:val="-1"/>
          <w:sz w:val="17"/>
          <w:szCs w:val="17"/>
        </w:rPr>
        <w:lastRenderedPageBreak/>
        <w:t>A fin de evitar las enfermedades de origen alimentario, el Estado deberá implementar las medidas que propicien la adquisición de buenos hábitos alimenticios entre la población, fomentará la producción y el consumo de alimentos con alto valor nutricional y apoyará en esta materia a los sectores más vulnerables de la población…</w:t>
      </w:r>
    </w:p>
    <w:p w:rsidR="00FE41FE" w:rsidRPr="002302DE" w:rsidRDefault="00FE41FE" w:rsidP="00FE41FE">
      <w:pPr>
        <w:spacing w:before="120" w:after="120" w:line="240" w:lineRule="exact"/>
        <w:ind w:left="1701" w:right="2373"/>
        <w:jc w:val="both"/>
        <w:rPr>
          <w:rFonts w:ascii="Arial" w:eastAsia="Calibri" w:hAnsi="Arial" w:cs="Arial"/>
          <w:i/>
          <w:spacing w:val="-1"/>
          <w:sz w:val="17"/>
          <w:szCs w:val="17"/>
        </w:rPr>
      </w:pPr>
      <w:r w:rsidRPr="002302DE">
        <w:rPr>
          <w:rFonts w:ascii="Arial" w:eastAsia="Calibri" w:hAnsi="Arial" w:cs="Arial"/>
          <w:i/>
          <w:spacing w:val="-1"/>
          <w:sz w:val="17"/>
          <w:szCs w:val="17"/>
        </w:rPr>
        <w:t>El Estado… impulsará el fomento, la organización y la promoción de las actividades formativas, recreativas y competitivas del deporte en la Entidad…</w:t>
      </w:r>
    </w:p>
    <w:p w:rsidR="00FE41FE" w:rsidRPr="002302DE" w:rsidRDefault="00FE41FE" w:rsidP="00FE41FE">
      <w:pPr>
        <w:spacing w:before="120" w:after="120" w:line="240" w:lineRule="exact"/>
        <w:ind w:left="1701" w:right="2373"/>
        <w:jc w:val="both"/>
        <w:rPr>
          <w:rFonts w:ascii="Arial" w:eastAsia="Calibri" w:hAnsi="Arial" w:cs="Arial"/>
          <w:i/>
          <w:spacing w:val="-1"/>
          <w:sz w:val="17"/>
          <w:szCs w:val="17"/>
        </w:rPr>
      </w:pPr>
      <w:r w:rsidRPr="002302DE">
        <w:rPr>
          <w:rFonts w:ascii="Arial" w:eastAsia="Calibri" w:hAnsi="Arial" w:cs="Arial"/>
          <w:i/>
          <w:spacing w:val="-1"/>
          <w:sz w:val="17"/>
          <w:szCs w:val="17"/>
        </w:rPr>
        <w:t>En el Estado de Querétaro el Gobierno se sustenta en el valor de la ética, por lo que todos los entes Públicos cuentan con un Código de Ética, mediante el establecimiento de una adecuada política, la creación de un comité de ética formalmente constituida y de la realización de la capacitación y difusión en dicho valor.”</w:t>
      </w:r>
    </w:p>
    <w:p w:rsidR="00FE41FE" w:rsidRPr="002302DE" w:rsidRDefault="00FE41FE" w:rsidP="00FE41FE">
      <w:pPr>
        <w:spacing w:before="120" w:after="120" w:line="240" w:lineRule="exact"/>
        <w:jc w:val="both"/>
        <w:rPr>
          <w:rFonts w:ascii="Arial" w:eastAsia="Calibri" w:hAnsi="Arial" w:cs="Arial"/>
          <w:spacing w:val="-1"/>
          <w:sz w:val="17"/>
          <w:szCs w:val="17"/>
        </w:rPr>
      </w:pPr>
      <w:r w:rsidRPr="002302DE">
        <w:rPr>
          <w:rFonts w:ascii="Arial" w:eastAsia="Calibri" w:hAnsi="Arial" w:cs="Arial"/>
          <w:spacing w:val="-1"/>
          <w:sz w:val="17"/>
          <w:szCs w:val="17"/>
        </w:rPr>
        <w:t>Asimismo, en el artículo 4, menciona lo siguiente:</w:t>
      </w:r>
    </w:p>
    <w:p w:rsidR="00FE41FE" w:rsidRPr="002302DE" w:rsidRDefault="00FE41FE" w:rsidP="00FE41FE">
      <w:pPr>
        <w:spacing w:before="120" w:after="120" w:line="240" w:lineRule="exact"/>
        <w:ind w:left="1701" w:right="2373"/>
        <w:jc w:val="both"/>
        <w:rPr>
          <w:rFonts w:ascii="Arial" w:eastAsia="Calibri" w:hAnsi="Arial" w:cs="Arial"/>
          <w:i/>
          <w:spacing w:val="-1"/>
          <w:sz w:val="17"/>
          <w:szCs w:val="17"/>
        </w:rPr>
      </w:pPr>
      <w:r w:rsidRPr="002302DE">
        <w:rPr>
          <w:rFonts w:ascii="Arial" w:eastAsia="Calibri" w:hAnsi="Arial" w:cs="Arial"/>
          <w:i/>
          <w:spacing w:val="-1"/>
          <w:sz w:val="17"/>
          <w:szCs w:val="17"/>
        </w:rPr>
        <w:t>“La educación que se imparta en el Estado, promoverá el conocimiento de su geografía, cultura, derechos humanos, características sociales y económicas, valores arqueológicos, históricos y artísticos, tradiciones, lenguas y creencias de los grupos indígenas y el papel de estos en la historia e identidad de los queretanos y de la Nación Mexicana.</w:t>
      </w:r>
    </w:p>
    <w:p w:rsidR="00FE41FE" w:rsidRPr="002302DE" w:rsidRDefault="00FE41FE" w:rsidP="00FE41FE">
      <w:pPr>
        <w:spacing w:before="120" w:after="120" w:line="240" w:lineRule="exact"/>
        <w:ind w:left="1701" w:right="2373"/>
        <w:jc w:val="both"/>
        <w:rPr>
          <w:rFonts w:ascii="Arial" w:eastAsia="Calibri" w:hAnsi="Arial" w:cs="Arial"/>
          <w:i/>
          <w:spacing w:val="-1"/>
          <w:sz w:val="17"/>
          <w:szCs w:val="17"/>
        </w:rPr>
      </w:pPr>
      <w:r w:rsidRPr="002302DE">
        <w:rPr>
          <w:rFonts w:ascii="Arial" w:eastAsia="Calibri" w:hAnsi="Arial" w:cs="Arial"/>
          <w:i/>
          <w:spacing w:val="-1"/>
          <w:sz w:val="17"/>
          <w:szCs w:val="17"/>
        </w:rPr>
        <w:t xml:space="preserve">El Sistema Educativo Estatal estará orientado a exaltar los valores universales cívicos y democráticos del hombre; a propiciar el conocimiento, la defensa y respeto a los derechos humanos; </w:t>
      </w:r>
      <w:r w:rsidRPr="00633B0D">
        <w:rPr>
          <w:rFonts w:ascii="Arial" w:eastAsia="Calibri" w:hAnsi="Arial" w:cs="Arial"/>
          <w:i/>
          <w:spacing w:val="-1"/>
          <w:sz w:val="17"/>
          <w:szCs w:val="17"/>
        </w:rPr>
        <w:t>a fomentar la cultura de la legalidad</w:t>
      </w:r>
      <w:r>
        <w:rPr>
          <w:rFonts w:ascii="Arial" w:eastAsia="Calibri" w:hAnsi="Arial" w:cs="Arial"/>
          <w:i/>
          <w:spacing w:val="-1"/>
          <w:sz w:val="17"/>
          <w:szCs w:val="17"/>
        </w:rPr>
        <w:t xml:space="preserve">, </w:t>
      </w:r>
      <w:r w:rsidRPr="002302DE">
        <w:rPr>
          <w:rFonts w:ascii="Arial" w:eastAsia="Calibri" w:hAnsi="Arial" w:cs="Arial"/>
          <w:i/>
          <w:spacing w:val="-1"/>
          <w:sz w:val="17"/>
          <w:szCs w:val="17"/>
        </w:rPr>
        <w:t>el trabajo productivo para una convivencia social armónica y promover el desarrollo de la ciencia, la tecnología y la innovación. Se reconoce la autonomía de la universidad pública en los términos que la ley establezca. Se promoverá y se atenderá la educación superior necesaria para el desarrollo del Estado, destinando el subsidio suficiente y oportuno para el cumplimiento eficaz de sus fines.</w:t>
      </w:r>
    </w:p>
    <w:p w:rsidR="00FE41FE" w:rsidRPr="002302DE" w:rsidRDefault="00FE41FE" w:rsidP="00FE41FE">
      <w:pPr>
        <w:spacing w:before="120" w:after="120" w:line="240" w:lineRule="exact"/>
        <w:ind w:left="1701" w:right="2373"/>
        <w:jc w:val="both"/>
        <w:rPr>
          <w:rFonts w:ascii="Arial" w:eastAsia="Calibri" w:hAnsi="Arial" w:cs="Arial"/>
          <w:i/>
          <w:spacing w:val="-1"/>
          <w:sz w:val="17"/>
          <w:szCs w:val="17"/>
        </w:rPr>
      </w:pPr>
    </w:p>
    <w:p w:rsidR="00FE41FE" w:rsidRPr="002302DE" w:rsidRDefault="00FE41FE" w:rsidP="00FE41FE">
      <w:pPr>
        <w:spacing w:before="120" w:after="120" w:line="240" w:lineRule="exact"/>
        <w:ind w:left="1701" w:right="2373"/>
        <w:jc w:val="both"/>
        <w:rPr>
          <w:rFonts w:ascii="Arial" w:eastAsia="Calibri" w:hAnsi="Arial" w:cs="Arial"/>
          <w:i/>
          <w:spacing w:val="-1"/>
          <w:sz w:val="17"/>
          <w:szCs w:val="17"/>
        </w:rPr>
      </w:pPr>
      <w:r w:rsidRPr="002302DE">
        <w:rPr>
          <w:rFonts w:ascii="Arial" w:eastAsia="Calibri" w:hAnsi="Arial" w:cs="Arial"/>
          <w:i/>
          <w:spacing w:val="-1"/>
          <w:sz w:val="17"/>
          <w:szCs w:val="17"/>
        </w:rPr>
        <w:t>La cultura de los queretanos constituye un bien irrenunciable y un derecho fundamental. Las leyes protegerán el patrimonio y las manifestaciones culturales; las autoridades, con la participación responsable de la sociedad, promoverán el rescate, la preservación, el fortalecimiento, la protección, la restauración y la difusión del patrimonio cultural que define al pueblo queretano, mismo que es inalienable e imprescriptible.”</w:t>
      </w:r>
    </w:p>
    <w:p w:rsidR="00FE41FE" w:rsidRPr="002302DE" w:rsidRDefault="00FE41FE" w:rsidP="00FE41FE">
      <w:pPr>
        <w:spacing w:before="120" w:after="120" w:line="240" w:lineRule="exact"/>
        <w:jc w:val="both"/>
        <w:rPr>
          <w:rFonts w:ascii="Arial" w:eastAsia="Calibri" w:hAnsi="Arial" w:cs="Arial"/>
          <w:spacing w:val="-1"/>
          <w:sz w:val="17"/>
          <w:szCs w:val="17"/>
        </w:rPr>
      </w:pPr>
      <w:r w:rsidRPr="002302DE">
        <w:rPr>
          <w:rFonts w:ascii="Arial" w:eastAsia="Calibri" w:hAnsi="Arial" w:cs="Arial"/>
          <w:spacing w:val="-1"/>
          <w:sz w:val="17"/>
          <w:szCs w:val="17"/>
        </w:rPr>
        <w:t>Por su parte el artículo 5, se establece que:</w:t>
      </w:r>
    </w:p>
    <w:p w:rsidR="00FE41FE" w:rsidRPr="002302DE" w:rsidRDefault="00FE41FE" w:rsidP="00FE41FE">
      <w:pPr>
        <w:spacing w:before="120" w:after="120" w:line="240" w:lineRule="exact"/>
        <w:ind w:left="1701" w:right="2231"/>
        <w:jc w:val="both"/>
        <w:rPr>
          <w:rFonts w:ascii="Arial" w:eastAsia="Calibri" w:hAnsi="Arial" w:cs="Arial"/>
          <w:i/>
          <w:spacing w:val="-1"/>
          <w:sz w:val="17"/>
          <w:szCs w:val="17"/>
        </w:rPr>
      </w:pPr>
      <w:r w:rsidRPr="002302DE">
        <w:rPr>
          <w:rFonts w:ascii="Arial" w:eastAsia="Calibri" w:hAnsi="Arial" w:cs="Arial"/>
          <w:i/>
          <w:spacing w:val="-1"/>
          <w:sz w:val="17"/>
          <w:szCs w:val="17"/>
        </w:rPr>
        <w:t>“Toda persona tiene derecho a un medio ambiente adecuado para su desarrollo y bienestar integral; es obligación de las autoridades y de los habitantes protegerlo.</w:t>
      </w:r>
    </w:p>
    <w:p w:rsidR="00FE41FE" w:rsidRPr="002302DE" w:rsidRDefault="00FE41FE" w:rsidP="00FE41FE">
      <w:pPr>
        <w:spacing w:before="120" w:after="120" w:line="240" w:lineRule="exact"/>
        <w:ind w:left="1701" w:right="2231"/>
        <w:jc w:val="both"/>
        <w:rPr>
          <w:rFonts w:ascii="Arial" w:eastAsia="Calibri" w:hAnsi="Arial" w:cs="Arial"/>
          <w:i/>
          <w:spacing w:val="-1"/>
          <w:sz w:val="17"/>
          <w:szCs w:val="17"/>
        </w:rPr>
      </w:pPr>
      <w:r w:rsidRPr="002302DE">
        <w:rPr>
          <w:rFonts w:ascii="Arial" w:eastAsia="Calibri" w:hAnsi="Arial" w:cs="Arial"/>
          <w:i/>
          <w:spacing w:val="-1"/>
          <w:sz w:val="17"/>
          <w:szCs w:val="17"/>
        </w:rPr>
        <w:t>La protección, la conservación, la restauración y la sustentabilidad de los recursos naturales serán tareas prioritarias del Estado.”</w:t>
      </w:r>
    </w:p>
    <w:p w:rsidR="00FE41FE" w:rsidRPr="002302DE" w:rsidRDefault="00FE41FE" w:rsidP="00FE41FE">
      <w:pPr>
        <w:spacing w:before="120" w:after="120" w:line="240" w:lineRule="exact"/>
        <w:jc w:val="both"/>
        <w:rPr>
          <w:rFonts w:ascii="Arial" w:eastAsia="Calibri" w:hAnsi="Arial" w:cs="Arial"/>
          <w:spacing w:val="-1"/>
          <w:sz w:val="17"/>
          <w:szCs w:val="17"/>
        </w:rPr>
      </w:pPr>
      <w:r w:rsidRPr="002302DE">
        <w:rPr>
          <w:rFonts w:ascii="Arial" w:eastAsia="Calibri" w:hAnsi="Arial" w:cs="Arial"/>
          <w:spacing w:val="-1"/>
          <w:sz w:val="17"/>
          <w:szCs w:val="17"/>
        </w:rPr>
        <w:t>Por último, en el artículo 6 se señala que:</w:t>
      </w:r>
    </w:p>
    <w:p w:rsidR="00FE41FE" w:rsidRPr="002302DE" w:rsidRDefault="00FE41FE" w:rsidP="00FE41FE">
      <w:pPr>
        <w:spacing w:before="120" w:after="120" w:line="240" w:lineRule="exact"/>
        <w:ind w:left="1701" w:right="2373"/>
        <w:jc w:val="both"/>
        <w:rPr>
          <w:rFonts w:ascii="Arial" w:eastAsia="Calibri" w:hAnsi="Arial" w:cs="Arial"/>
          <w:i/>
          <w:spacing w:val="-1"/>
          <w:sz w:val="17"/>
          <w:szCs w:val="17"/>
        </w:rPr>
      </w:pPr>
      <w:r w:rsidRPr="002302DE">
        <w:rPr>
          <w:rFonts w:ascii="Arial" w:eastAsia="Calibri" w:hAnsi="Arial" w:cs="Arial"/>
          <w:i/>
          <w:spacing w:val="-1"/>
          <w:sz w:val="17"/>
          <w:szCs w:val="17"/>
        </w:rPr>
        <w:t>“Toda persona tiene derecho a acceder de forma libre y universal a Internet y a las tecnologías de la información y la comunicación.</w:t>
      </w:r>
    </w:p>
    <w:p w:rsidR="00FE41FE" w:rsidRPr="002302DE" w:rsidRDefault="00FE41FE" w:rsidP="00FE41FE">
      <w:pPr>
        <w:spacing w:before="120" w:after="120" w:line="240" w:lineRule="exact"/>
        <w:ind w:left="1701" w:right="2373"/>
        <w:jc w:val="both"/>
        <w:rPr>
          <w:rFonts w:ascii="Arial" w:eastAsia="Calibri" w:hAnsi="Arial" w:cs="Arial"/>
          <w:i/>
          <w:spacing w:val="-1"/>
          <w:sz w:val="17"/>
          <w:szCs w:val="17"/>
        </w:rPr>
      </w:pPr>
      <w:r w:rsidRPr="002302DE">
        <w:rPr>
          <w:rFonts w:ascii="Arial" w:eastAsia="Calibri" w:hAnsi="Arial" w:cs="Arial"/>
          <w:i/>
          <w:spacing w:val="-1"/>
          <w:sz w:val="17"/>
          <w:szCs w:val="17"/>
        </w:rPr>
        <w:t>El Estado está obligado a implementar las políticas necesarias para hacer efectivo este derecho, en los términos establecidos por la Ley.”</w:t>
      </w:r>
    </w:p>
    <w:p w:rsidR="00FE41FE" w:rsidRPr="002302DE" w:rsidRDefault="00FE41FE" w:rsidP="00FE41FE">
      <w:pPr>
        <w:spacing w:before="120" w:after="120" w:line="240" w:lineRule="exact"/>
        <w:jc w:val="both"/>
        <w:rPr>
          <w:rFonts w:ascii="Arial" w:eastAsia="Calibri" w:hAnsi="Arial" w:cs="Arial"/>
          <w:spacing w:val="-1"/>
          <w:sz w:val="17"/>
          <w:szCs w:val="17"/>
        </w:rPr>
      </w:pPr>
      <w:r w:rsidRPr="002302DE">
        <w:rPr>
          <w:rFonts w:ascii="Arial" w:eastAsia="Calibri" w:hAnsi="Arial" w:cs="Arial"/>
          <w:spacing w:val="-1"/>
          <w:sz w:val="17"/>
          <w:szCs w:val="17"/>
        </w:rPr>
        <w:lastRenderedPageBreak/>
        <w:t>Para el desarrollo de las actividades realizadas por el Poder Ejec</w:t>
      </w:r>
      <w:r>
        <w:rPr>
          <w:rFonts w:ascii="Arial" w:eastAsia="Calibri" w:hAnsi="Arial" w:cs="Arial"/>
          <w:spacing w:val="-1"/>
          <w:sz w:val="17"/>
          <w:szCs w:val="17"/>
        </w:rPr>
        <w:t>utivo del Estado de Querétaro, é</w:t>
      </w:r>
      <w:r w:rsidRPr="002302DE">
        <w:rPr>
          <w:rFonts w:ascii="Arial" w:eastAsia="Calibri" w:hAnsi="Arial" w:cs="Arial"/>
          <w:spacing w:val="-1"/>
          <w:sz w:val="17"/>
          <w:szCs w:val="17"/>
        </w:rPr>
        <w:t>stas se encuentran delimitadas en la Ley Orgánica del Poder Ejecutivo del Estado de Querétaro, en la que se establece su estructura organizacional. Asimismo, para la realización de los diversos programas y actividades de g</w:t>
      </w:r>
      <w:r>
        <w:rPr>
          <w:rFonts w:ascii="Arial" w:eastAsia="Calibri" w:hAnsi="Arial" w:cs="Arial"/>
          <w:spacing w:val="-1"/>
          <w:sz w:val="17"/>
          <w:szCs w:val="17"/>
        </w:rPr>
        <w:t xml:space="preserve">obierno, el ejercicio fiscal </w:t>
      </w:r>
      <w:r w:rsidR="009831D5">
        <w:rPr>
          <w:rFonts w:ascii="Arial" w:eastAsia="Calibri" w:hAnsi="Arial" w:cs="Arial"/>
          <w:spacing w:val="-1"/>
          <w:sz w:val="17"/>
          <w:szCs w:val="17"/>
        </w:rPr>
        <w:t>2019</w:t>
      </w:r>
      <w:r w:rsidRPr="002302DE">
        <w:rPr>
          <w:rFonts w:ascii="Arial" w:eastAsia="Calibri" w:hAnsi="Arial" w:cs="Arial"/>
          <w:spacing w:val="-1"/>
          <w:sz w:val="17"/>
          <w:szCs w:val="17"/>
        </w:rPr>
        <w:t xml:space="preserve"> contempla el periodo del 1 de enero </w:t>
      </w:r>
      <w:r>
        <w:rPr>
          <w:rFonts w:ascii="Arial" w:eastAsia="Calibri" w:hAnsi="Arial" w:cs="Arial"/>
          <w:spacing w:val="-1"/>
          <w:sz w:val="17"/>
          <w:szCs w:val="17"/>
        </w:rPr>
        <w:t xml:space="preserve">al 31 de Diciembre del </w:t>
      </w:r>
      <w:r w:rsidR="009831D5">
        <w:rPr>
          <w:rFonts w:ascii="Arial" w:eastAsia="Calibri" w:hAnsi="Arial" w:cs="Arial"/>
          <w:spacing w:val="-1"/>
          <w:sz w:val="17"/>
          <w:szCs w:val="17"/>
        </w:rPr>
        <w:t>2019</w:t>
      </w:r>
      <w:r w:rsidRPr="002302DE">
        <w:rPr>
          <w:rFonts w:ascii="Arial" w:eastAsia="Calibri" w:hAnsi="Arial" w:cs="Arial"/>
          <w:spacing w:val="-1"/>
          <w:sz w:val="17"/>
          <w:szCs w:val="17"/>
        </w:rPr>
        <w:t>.</w:t>
      </w:r>
    </w:p>
    <w:p w:rsidR="00FE41FE" w:rsidRPr="002302DE" w:rsidRDefault="00FE41FE" w:rsidP="00FE41FE">
      <w:pPr>
        <w:spacing w:before="120" w:after="120" w:line="240" w:lineRule="exact"/>
        <w:jc w:val="both"/>
        <w:rPr>
          <w:rFonts w:ascii="Arial" w:eastAsia="Calibri" w:hAnsi="Arial" w:cs="Arial"/>
          <w:spacing w:val="-1"/>
          <w:sz w:val="17"/>
          <w:szCs w:val="17"/>
        </w:rPr>
      </w:pPr>
      <w:r w:rsidRPr="002302DE">
        <w:rPr>
          <w:rFonts w:ascii="Arial" w:eastAsia="Calibri" w:hAnsi="Arial" w:cs="Arial"/>
          <w:spacing w:val="-1"/>
          <w:sz w:val="17"/>
          <w:szCs w:val="17"/>
        </w:rPr>
        <w:t>En cuanto a las obligaciones fiscales del Poder Ejecutivo del Estado de Querétaro, se encuentran establecidos en los diversos ordenamientos legales fiscales tanto de ámbito federal, así como en el aspecto local.</w:t>
      </w:r>
    </w:p>
    <w:p w:rsidR="00FE41FE" w:rsidRDefault="00FE41FE" w:rsidP="00FE41FE">
      <w:pPr>
        <w:spacing w:before="120" w:after="120" w:line="240" w:lineRule="exact"/>
        <w:jc w:val="both"/>
        <w:rPr>
          <w:rFonts w:ascii="Arial" w:eastAsia="Calibri" w:hAnsi="Arial" w:cs="Arial"/>
          <w:spacing w:val="-1"/>
          <w:sz w:val="17"/>
          <w:szCs w:val="17"/>
        </w:rPr>
      </w:pPr>
    </w:p>
    <w:p w:rsidR="00FE41FE" w:rsidRPr="00A67440" w:rsidRDefault="00FE41FE" w:rsidP="004D2674">
      <w:pPr>
        <w:pStyle w:val="Prrafodelista"/>
        <w:numPr>
          <w:ilvl w:val="0"/>
          <w:numId w:val="14"/>
        </w:numPr>
        <w:spacing w:before="120" w:after="120" w:line="240" w:lineRule="exact"/>
        <w:jc w:val="both"/>
        <w:rPr>
          <w:rFonts w:ascii="Arial" w:eastAsia="Calibri" w:hAnsi="Arial" w:cs="Arial"/>
          <w:b/>
          <w:spacing w:val="-1"/>
          <w:sz w:val="17"/>
          <w:szCs w:val="17"/>
        </w:rPr>
      </w:pPr>
      <w:r w:rsidRPr="00A67440">
        <w:rPr>
          <w:rFonts w:ascii="Arial" w:eastAsia="Calibri" w:hAnsi="Arial" w:cs="Arial"/>
          <w:b/>
          <w:spacing w:val="-1"/>
          <w:sz w:val="17"/>
          <w:szCs w:val="17"/>
        </w:rPr>
        <w:t>Bases de Preparación de los Estados Financieros</w:t>
      </w:r>
    </w:p>
    <w:p w:rsidR="00FE41FE" w:rsidRPr="00F50AC7" w:rsidRDefault="00FE41FE" w:rsidP="00FE41FE">
      <w:pPr>
        <w:spacing w:before="120" w:after="120" w:line="240" w:lineRule="exact"/>
        <w:jc w:val="both"/>
        <w:rPr>
          <w:rFonts w:ascii="Arial" w:eastAsia="Calibri" w:hAnsi="Arial" w:cs="Arial"/>
          <w:spacing w:val="-1"/>
          <w:sz w:val="17"/>
          <w:szCs w:val="17"/>
        </w:rPr>
      </w:pPr>
      <w:r w:rsidRPr="00F50AC7">
        <w:rPr>
          <w:rFonts w:ascii="Arial" w:eastAsia="Calibri" w:hAnsi="Arial" w:cs="Arial"/>
          <w:spacing w:val="-1"/>
          <w:sz w:val="17"/>
          <w:szCs w:val="17"/>
        </w:rPr>
        <w:t>Para la preparación de los presentes Estados Financieros, se han elaborado en apego a la normatividad y lineamientos vigentes, emitidos a la fecha por el Consejo Nacional de Armonización Contable (CONAC).</w:t>
      </w:r>
    </w:p>
    <w:p w:rsidR="00FE41FE" w:rsidRPr="00F50AC7" w:rsidRDefault="00FE41FE" w:rsidP="00FE41FE">
      <w:pPr>
        <w:spacing w:before="120" w:after="120" w:line="240" w:lineRule="exact"/>
        <w:jc w:val="both"/>
        <w:rPr>
          <w:rFonts w:ascii="Arial" w:eastAsia="Calibri" w:hAnsi="Arial" w:cs="Arial"/>
          <w:spacing w:val="-1"/>
          <w:sz w:val="17"/>
          <w:szCs w:val="17"/>
        </w:rPr>
      </w:pPr>
      <w:r w:rsidRPr="00F50AC7">
        <w:rPr>
          <w:rFonts w:ascii="Arial" w:eastAsia="Calibri" w:hAnsi="Arial" w:cs="Arial"/>
          <w:spacing w:val="-1"/>
          <w:sz w:val="17"/>
          <w:szCs w:val="17"/>
        </w:rPr>
        <w:t>Asimismo, en lo referente a la valuación y revelación de diversos rubros de la información financiera, se ha considerado lo establecido en las “</w:t>
      </w:r>
      <w:r w:rsidRPr="00F50AC7">
        <w:rPr>
          <w:rFonts w:ascii="Arial" w:eastAsia="Calibri" w:hAnsi="Arial" w:cs="Arial"/>
          <w:b/>
          <w:spacing w:val="-1"/>
          <w:sz w:val="17"/>
          <w:szCs w:val="17"/>
        </w:rPr>
        <w:t>Principales Reglas de Registro y Valoración del Patrimonio (Elementos Generales)</w:t>
      </w:r>
      <w:r w:rsidRPr="00F50AC7">
        <w:rPr>
          <w:rFonts w:ascii="Arial" w:eastAsia="Calibri" w:hAnsi="Arial" w:cs="Arial"/>
          <w:spacing w:val="-1"/>
          <w:sz w:val="17"/>
          <w:szCs w:val="17"/>
        </w:rPr>
        <w:t>” así como en las “</w:t>
      </w:r>
      <w:r w:rsidRPr="00F50AC7">
        <w:rPr>
          <w:rFonts w:ascii="Arial" w:eastAsia="Calibri" w:hAnsi="Arial" w:cs="Arial"/>
          <w:b/>
          <w:spacing w:val="-1"/>
          <w:sz w:val="17"/>
          <w:szCs w:val="17"/>
        </w:rPr>
        <w:t>Reglas Específicas de Registro y Valoración del Patrimonio</w:t>
      </w:r>
      <w:r w:rsidRPr="00F50AC7">
        <w:rPr>
          <w:rFonts w:ascii="Arial" w:eastAsia="Calibri" w:hAnsi="Arial" w:cs="Arial"/>
          <w:spacing w:val="-1"/>
          <w:sz w:val="17"/>
          <w:szCs w:val="17"/>
        </w:rPr>
        <w:t>”, ambas emitidas por el CONAC, tomando como base de medición para la elaboración de los estados financieros el costo histórico, dado que es el monto pagado de efectivo o equivalentes por un activo o servicio al momento de su adquisición.</w:t>
      </w:r>
    </w:p>
    <w:p w:rsidR="00FE41FE" w:rsidRPr="00F50AC7" w:rsidRDefault="00FE41FE" w:rsidP="00FE41FE">
      <w:pPr>
        <w:spacing w:before="120" w:after="120" w:line="240" w:lineRule="exact"/>
        <w:jc w:val="both"/>
        <w:rPr>
          <w:rFonts w:ascii="Arial" w:eastAsia="Calibri" w:hAnsi="Arial" w:cs="Arial"/>
          <w:spacing w:val="-1"/>
          <w:sz w:val="17"/>
          <w:szCs w:val="17"/>
        </w:rPr>
      </w:pPr>
      <w:r w:rsidRPr="00F50AC7">
        <w:rPr>
          <w:rFonts w:ascii="Arial" w:eastAsia="Calibri" w:hAnsi="Arial" w:cs="Arial"/>
          <w:spacing w:val="-1"/>
          <w:sz w:val="17"/>
          <w:szCs w:val="17"/>
        </w:rPr>
        <w:t>En lo refer</w:t>
      </w:r>
      <w:r>
        <w:rPr>
          <w:rFonts w:ascii="Arial" w:eastAsia="Calibri" w:hAnsi="Arial" w:cs="Arial"/>
          <w:spacing w:val="-1"/>
          <w:sz w:val="17"/>
          <w:szCs w:val="17"/>
        </w:rPr>
        <w:t>ente a los postulados básicos, é</w:t>
      </w:r>
      <w:r w:rsidRPr="00F50AC7">
        <w:rPr>
          <w:rFonts w:ascii="Arial" w:eastAsia="Calibri" w:hAnsi="Arial" w:cs="Arial"/>
          <w:spacing w:val="-1"/>
          <w:sz w:val="17"/>
          <w:szCs w:val="17"/>
        </w:rPr>
        <w:t>stos han sido el sustento técnico del registro de las operaciones, la elaboración y presentación de los estados financieros, con la finalidad de uniformar los métodos, procedimientos y prácticas contables, que dan sustento a la configuración del Sistema de Contabilidad Gubernamental.</w:t>
      </w:r>
    </w:p>
    <w:p w:rsidR="00FE41FE" w:rsidRDefault="00FE41FE" w:rsidP="00FE41FE">
      <w:pPr>
        <w:spacing w:before="120" w:after="120" w:line="240" w:lineRule="exact"/>
        <w:jc w:val="both"/>
        <w:rPr>
          <w:rFonts w:ascii="Arial" w:eastAsia="Calibri" w:hAnsi="Arial" w:cs="Arial"/>
          <w:spacing w:val="-1"/>
          <w:sz w:val="17"/>
          <w:szCs w:val="17"/>
        </w:rPr>
      </w:pPr>
      <w:r w:rsidRPr="00F50AC7">
        <w:rPr>
          <w:rFonts w:ascii="Arial" w:eastAsia="Calibri" w:hAnsi="Arial" w:cs="Arial"/>
          <w:spacing w:val="-1"/>
          <w:sz w:val="17"/>
          <w:szCs w:val="17"/>
        </w:rPr>
        <w:t xml:space="preserve">Para el caso </w:t>
      </w:r>
      <w:r w:rsidRPr="003E1E44">
        <w:rPr>
          <w:rFonts w:ascii="Arial" w:eastAsia="Calibri" w:hAnsi="Arial" w:cs="Arial"/>
          <w:spacing w:val="-1"/>
          <w:sz w:val="17"/>
          <w:szCs w:val="17"/>
        </w:rPr>
        <w:t>del presente Informe</w:t>
      </w:r>
      <w:r>
        <w:rPr>
          <w:rFonts w:ascii="Arial" w:eastAsia="Calibri" w:hAnsi="Arial" w:cs="Arial"/>
          <w:spacing w:val="-1"/>
          <w:sz w:val="17"/>
          <w:szCs w:val="17"/>
        </w:rPr>
        <w:t xml:space="preserve"> de</w:t>
      </w:r>
      <w:r w:rsidR="00D35574">
        <w:rPr>
          <w:rFonts w:ascii="Arial" w:eastAsia="Calibri" w:hAnsi="Arial" w:cs="Arial"/>
          <w:spacing w:val="-1"/>
          <w:sz w:val="17"/>
          <w:szCs w:val="17"/>
        </w:rPr>
        <w:t xml:space="preserve"> </w:t>
      </w:r>
      <w:r w:rsidR="006C122E" w:rsidRPr="00F50AC7">
        <w:rPr>
          <w:rFonts w:ascii="Arial" w:eastAsia="Calibri" w:hAnsi="Arial" w:cs="Arial"/>
          <w:spacing w:val="-1"/>
          <w:sz w:val="17"/>
          <w:szCs w:val="17"/>
        </w:rPr>
        <w:t>l</w:t>
      </w:r>
      <w:r w:rsidR="00D35574">
        <w:rPr>
          <w:rFonts w:ascii="Arial" w:eastAsia="Calibri" w:hAnsi="Arial" w:cs="Arial"/>
          <w:spacing w:val="-1"/>
          <w:sz w:val="17"/>
          <w:szCs w:val="17"/>
        </w:rPr>
        <w:t>as</w:t>
      </w:r>
      <w:r w:rsidR="006C122E">
        <w:rPr>
          <w:rFonts w:ascii="Arial" w:eastAsia="Calibri" w:hAnsi="Arial" w:cs="Arial"/>
          <w:spacing w:val="-1"/>
          <w:sz w:val="17"/>
          <w:szCs w:val="17"/>
        </w:rPr>
        <w:t xml:space="preserve"> </w:t>
      </w:r>
      <w:r w:rsidR="00D35574">
        <w:rPr>
          <w:rFonts w:ascii="Arial" w:eastAsia="Calibri" w:hAnsi="Arial" w:cs="Arial"/>
          <w:spacing w:val="-1"/>
          <w:sz w:val="17"/>
          <w:szCs w:val="17"/>
        </w:rPr>
        <w:t>Entidades Paraestatales Empresariales No Financieras con Participación Estatal Mayoritaria del Estado de Querétaro</w:t>
      </w:r>
      <w:r w:rsidRPr="00F50AC7">
        <w:rPr>
          <w:rFonts w:ascii="Arial" w:eastAsia="Calibri" w:hAnsi="Arial" w:cs="Arial"/>
          <w:spacing w:val="-1"/>
          <w:sz w:val="17"/>
          <w:szCs w:val="17"/>
        </w:rPr>
        <w:t>, no se ha aplicado alguna Normatividad Supletoria.</w:t>
      </w:r>
    </w:p>
    <w:p w:rsidR="00FE41FE" w:rsidRPr="00A67440" w:rsidRDefault="00FE41FE" w:rsidP="00FE41FE">
      <w:pPr>
        <w:spacing w:before="120" w:after="120" w:line="240" w:lineRule="exact"/>
        <w:jc w:val="both"/>
        <w:rPr>
          <w:rFonts w:ascii="Arial" w:eastAsia="Calibri" w:hAnsi="Arial" w:cs="Arial"/>
          <w:spacing w:val="-1"/>
          <w:sz w:val="17"/>
          <w:szCs w:val="17"/>
        </w:rPr>
      </w:pPr>
    </w:p>
    <w:p w:rsidR="00FE41FE" w:rsidRPr="00A67440" w:rsidRDefault="00FE41FE" w:rsidP="004D2674">
      <w:pPr>
        <w:pStyle w:val="Prrafodelista"/>
        <w:numPr>
          <w:ilvl w:val="0"/>
          <w:numId w:val="14"/>
        </w:numPr>
        <w:spacing w:before="120" w:after="120" w:line="240" w:lineRule="exact"/>
        <w:jc w:val="both"/>
        <w:rPr>
          <w:rFonts w:ascii="Arial" w:eastAsia="Calibri" w:hAnsi="Arial" w:cs="Arial"/>
          <w:b/>
          <w:spacing w:val="-1"/>
          <w:sz w:val="17"/>
          <w:szCs w:val="17"/>
        </w:rPr>
      </w:pPr>
      <w:r w:rsidRPr="00A67440">
        <w:rPr>
          <w:rFonts w:ascii="Arial" w:eastAsia="Calibri" w:hAnsi="Arial" w:cs="Arial"/>
          <w:b/>
          <w:spacing w:val="-1"/>
          <w:sz w:val="17"/>
          <w:szCs w:val="17"/>
        </w:rPr>
        <w:t>Políticas de Contabilidad Significativas</w:t>
      </w:r>
    </w:p>
    <w:p w:rsidR="00FE41FE" w:rsidRPr="00F50AC7" w:rsidRDefault="00FE41FE" w:rsidP="00FE41FE">
      <w:pPr>
        <w:spacing w:before="120" w:after="120" w:line="240" w:lineRule="exact"/>
        <w:jc w:val="both"/>
        <w:rPr>
          <w:rFonts w:ascii="Arial" w:eastAsia="Calibri" w:hAnsi="Arial" w:cs="Arial"/>
          <w:spacing w:val="-1"/>
          <w:sz w:val="17"/>
          <w:szCs w:val="17"/>
        </w:rPr>
      </w:pPr>
      <w:r w:rsidRPr="00F50AC7">
        <w:rPr>
          <w:rFonts w:ascii="Arial" w:eastAsia="Calibri" w:hAnsi="Arial" w:cs="Arial"/>
          <w:spacing w:val="-1"/>
          <w:sz w:val="17"/>
          <w:szCs w:val="17"/>
        </w:rPr>
        <w:t>En cuanto a las políticas contables, se comenta lo siguiente:</w:t>
      </w:r>
    </w:p>
    <w:p w:rsidR="00FE41FE" w:rsidRPr="00F50AC7" w:rsidRDefault="00FE41FE" w:rsidP="00FE41FE">
      <w:pPr>
        <w:spacing w:before="120" w:after="120" w:line="240" w:lineRule="exact"/>
        <w:jc w:val="both"/>
        <w:rPr>
          <w:rFonts w:ascii="Arial" w:eastAsia="Calibri" w:hAnsi="Arial" w:cs="Arial"/>
          <w:spacing w:val="-1"/>
          <w:sz w:val="17"/>
          <w:szCs w:val="17"/>
        </w:rPr>
      </w:pPr>
      <w:r w:rsidRPr="00F50AC7">
        <w:rPr>
          <w:rFonts w:ascii="Arial" w:eastAsia="Calibri" w:hAnsi="Arial" w:cs="Arial"/>
          <w:spacing w:val="-1"/>
          <w:sz w:val="17"/>
          <w:szCs w:val="17"/>
        </w:rPr>
        <w:t>Atendiendo a lo estipulado en las “</w:t>
      </w:r>
      <w:r w:rsidRPr="00F50AC7">
        <w:rPr>
          <w:rFonts w:ascii="Arial" w:eastAsia="Calibri" w:hAnsi="Arial" w:cs="Arial"/>
          <w:b/>
          <w:spacing w:val="-1"/>
          <w:sz w:val="17"/>
          <w:szCs w:val="17"/>
        </w:rPr>
        <w:t>Reglas Específicas de Registro y Valoración del Patrimonio</w:t>
      </w:r>
      <w:r w:rsidRPr="00F50AC7">
        <w:rPr>
          <w:rFonts w:ascii="Arial" w:eastAsia="Calibri" w:hAnsi="Arial" w:cs="Arial"/>
          <w:spacing w:val="-1"/>
          <w:sz w:val="17"/>
          <w:szCs w:val="17"/>
        </w:rPr>
        <w:t>”, que refiere a que el Índice Nacional de Precios al Consumidor acumulado durante un periodo de tres años sea igual o superior al 100%, a la fecha de la emisión de</w:t>
      </w:r>
      <w:r>
        <w:rPr>
          <w:rFonts w:ascii="Arial" w:eastAsia="Calibri" w:hAnsi="Arial" w:cs="Arial"/>
          <w:spacing w:val="-1"/>
          <w:sz w:val="17"/>
          <w:szCs w:val="17"/>
        </w:rPr>
        <w:t>l Informe</w:t>
      </w:r>
      <w:r w:rsidRPr="00F50AC7">
        <w:rPr>
          <w:rFonts w:ascii="Arial" w:eastAsia="Calibri" w:hAnsi="Arial" w:cs="Arial"/>
          <w:spacing w:val="-1"/>
          <w:sz w:val="17"/>
          <w:szCs w:val="17"/>
        </w:rPr>
        <w:t>, no ha excedido del tal porcentaje, por lo cual no se ha realizado actualización alguna en ningún rubro del activo, pasivo y hacienda pública.</w:t>
      </w:r>
    </w:p>
    <w:p w:rsidR="00FE41FE" w:rsidRPr="00F50AC7" w:rsidRDefault="006F6DA4" w:rsidP="00FE41FE">
      <w:pPr>
        <w:spacing w:before="120" w:after="120" w:line="240" w:lineRule="exact"/>
        <w:jc w:val="both"/>
        <w:rPr>
          <w:rFonts w:ascii="Arial" w:eastAsia="Calibri" w:hAnsi="Arial" w:cs="Arial"/>
          <w:spacing w:val="-1"/>
          <w:sz w:val="17"/>
          <w:szCs w:val="17"/>
        </w:rPr>
      </w:pPr>
      <w:r>
        <w:rPr>
          <w:rFonts w:ascii="Arial" w:eastAsia="Calibri" w:hAnsi="Arial" w:cs="Arial"/>
          <w:spacing w:val="-1"/>
          <w:sz w:val="17"/>
          <w:szCs w:val="17"/>
        </w:rPr>
        <w:t xml:space="preserve">Asimismo, </w:t>
      </w:r>
      <w:r w:rsidR="00207827">
        <w:rPr>
          <w:rFonts w:ascii="Arial" w:eastAsia="Calibri" w:hAnsi="Arial" w:cs="Arial"/>
          <w:spacing w:val="-1"/>
          <w:sz w:val="17"/>
          <w:szCs w:val="17"/>
        </w:rPr>
        <w:t>l</w:t>
      </w:r>
      <w:r w:rsidR="00290F62">
        <w:rPr>
          <w:rFonts w:ascii="Arial" w:eastAsia="Calibri" w:hAnsi="Arial" w:cs="Arial"/>
          <w:spacing w:val="-1"/>
          <w:sz w:val="17"/>
          <w:szCs w:val="17"/>
        </w:rPr>
        <w:t>a</w:t>
      </w:r>
      <w:r w:rsidR="004A0490">
        <w:rPr>
          <w:rFonts w:ascii="Arial" w:eastAsia="Calibri" w:hAnsi="Arial" w:cs="Arial"/>
          <w:spacing w:val="-1"/>
          <w:sz w:val="17"/>
          <w:szCs w:val="17"/>
        </w:rPr>
        <w:t>s</w:t>
      </w:r>
      <w:r w:rsidR="00207827">
        <w:rPr>
          <w:rFonts w:ascii="Arial" w:eastAsia="Calibri" w:hAnsi="Arial" w:cs="Arial"/>
          <w:spacing w:val="-1"/>
          <w:sz w:val="17"/>
          <w:szCs w:val="17"/>
        </w:rPr>
        <w:t xml:space="preserve"> </w:t>
      </w:r>
      <w:r w:rsidR="00290F62">
        <w:rPr>
          <w:rFonts w:ascii="Arial" w:eastAsia="Calibri" w:hAnsi="Arial" w:cs="Arial"/>
          <w:spacing w:val="-1"/>
          <w:sz w:val="17"/>
          <w:szCs w:val="17"/>
        </w:rPr>
        <w:t>Entidades Paraestatales Empresariales No Financieras con Participación Estatal Mayoritaria del Estado de Querétaro</w:t>
      </w:r>
      <w:r w:rsidR="00FE41FE" w:rsidRPr="00F50AC7">
        <w:rPr>
          <w:rFonts w:ascii="Arial" w:eastAsia="Calibri" w:hAnsi="Arial" w:cs="Arial"/>
          <w:spacing w:val="-1"/>
          <w:sz w:val="17"/>
          <w:szCs w:val="17"/>
        </w:rPr>
        <w:t>, no ha</w:t>
      </w:r>
      <w:r w:rsidR="00411C56">
        <w:rPr>
          <w:rFonts w:ascii="Arial" w:eastAsia="Calibri" w:hAnsi="Arial" w:cs="Arial"/>
          <w:spacing w:val="-1"/>
          <w:sz w:val="17"/>
          <w:szCs w:val="17"/>
        </w:rPr>
        <w:t>n</w:t>
      </w:r>
      <w:r w:rsidR="00FE41FE" w:rsidRPr="00F50AC7">
        <w:rPr>
          <w:rFonts w:ascii="Arial" w:eastAsia="Calibri" w:hAnsi="Arial" w:cs="Arial"/>
          <w:spacing w:val="-1"/>
          <w:sz w:val="17"/>
          <w:szCs w:val="17"/>
        </w:rPr>
        <w:t xml:space="preserve"> efectuado operaciones en el extranjero y no ha tenido efecto alguno en la información financiera gubernamental.</w:t>
      </w:r>
    </w:p>
    <w:p w:rsidR="00FE41FE" w:rsidRPr="00F50AC7" w:rsidRDefault="00FE41FE" w:rsidP="00FE41FE">
      <w:pPr>
        <w:spacing w:before="120" w:after="120" w:line="240" w:lineRule="exact"/>
        <w:jc w:val="both"/>
        <w:rPr>
          <w:rFonts w:ascii="Arial" w:eastAsia="Calibri" w:hAnsi="Arial" w:cs="Arial"/>
          <w:spacing w:val="-1"/>
          <w:sz w:val="17"/>
          <w:szCs w:val="17"/>
        </w:rPr>
      </w:pPr>
      <w:r w:rsidRPr="00F50AC7">
        <w:rPr>
          <w:rFonts w:ascii="Arial" w:eastAsia="Calibri" w:hAnsi="Arial" w:cs="Arial"/>
          <w:spacing w:val="-1"/>
          <w:sz w:val="17"/>
          <w:szCs w:val="17"/>
        </w:rPr>
        <w:t>De la misma manera no existen acciones de Compañías subsidiarias no consolidadas y asociadas. No se tiene una actividad comercial, por lo que no existe Sistema y método de valuación de inventarios y costo de lo vendido.</w:t>
      </w:r>
    </w:p>
    <w:p w:rsidR="00FE41FE" w:rsidRPr="00F50AC7" w:rsidRDefault="00FE41FE" w:rsidP="00FE41FE">
      <w:pPr>
        <w:spacing w:before="120" w:after="120" w:line="240" w:lineRule="exact"/>
        <w:jc w:val="both"/>
        <w:rPr>
          <w:rFonts w:ascii="Arial" w:eastAsia="Calibri" w:hAnsi="Arial" w:cs="Arial"/>
          <w:spacing w:val="-1"/>
          <w:sz w:val="17"/>
          <w:szCs w:val="17"/>
        </w:rPr>
      </w:pPr>
      <w:r w:rsidRPr="00F50AC7">
        <w:rPr>
          <w:rFonts w:ascii="Arial" w:eastAsia="Calibri" w:hAnsi="Arial" w:cs="Arial"/>
          <w:spacing w:val="-1"/>
          <w:sz w:val="17"/>
          <w:szCs w:val="17"/>
        </w:rPr>
        <w:t>Para el efecto que tiene</w:t>
      </w:r>
      <w:r>
        <w:rPr>
          <w:rFonts w:ascii="Arial" w:eastAsia="Calibri" w:hAnsi="Arial" w:cs="Arial"/>
          <w:spacing w:val="-1"/>
          <w:sz w:val="17"/>
          <w:szCs w:val="17"/>
        </w:rPr>
        <w:t xml:space="preserve"> la</w:t>
      </w:r>
      <w:r w:rsidRPr="00F50AC7">
        <w:rPr>
          <w:rFonts w:ascii="Arial" w:eastAsia="Calibri" w:hAnsi="Arial" w:cs="Arial"/>
          <w:spacing w:val="-1"/>
          <w:sz w:val="17"/>
          <w:szCs w:val="17"/>
        </w:rPr>
        <w:t xml:space="preserve">s </w:t>
      </w:r>
      <w:r>
        <w:rPr>
          <w:rFonts w:ascii="Arial" w:eastAsia="Calibri" w:hAnsi="Arial" w:cs="Arial"/>
          <w:spacing w:val="-1"/>
          <w:sz w:val="17"/>
          <w:szCs w:val="17"/>
        </w:rPr>
        <w:t>correccio</w:t>
      </w:r>
      <w:r w:rsidRPr="00F50AC7">
        <w:rPr>
          <w:rFonts w:ascii="Arial" w:eastAsia="Calibri" w:hAnsi="Arial" w:cs="Arial"/>
          <w:spacing w:val="-1"/>
          <w:sz w:val="17"/>
          <w:szCs w:val="17"/>
        </w:rPr>
        <w:t>n</w:t>
      </w:r>
      <w:r>
        <w:rPr>
          <w:rFonts w:ascii="Arial" w:eastAsia="Calibri" w:hAnsi="Arial" w:cs="Arial"/>
          <w:spacing w:val="-1"/>
          <w:sz w:val="17"/>
          <w:szCs w:val="17"/>
        </w:rPr>
        <w:t>es</w:t>
      </w:r>
      <w:r w:rsidRPr="00F50AC7">
        <w:rPr>
          <w:rFonts w:ascii="Arial" w:eastAsia="Calibri" w:hAnsi="Arial" w:cs="Arial"/>
          <w:spacing w:val="-1"/>
          <w:sz w:val="17"/>
          <w:szCs w:val="17"/>
        </w:rPr>
        <w:t xml:space="preserve"> de errores en la información financiera, estos son revelados en las Notas de Desglose, en particular en lo que se observa en las Notas al Estado de Variación en la Hacienda Pública.</w:t>
      </w:r>
    </w:p>
    <w:p w:rsidR="00FE41FE" w:rsidRPr="00D87310" w:rsidRDefault="00FE41FE" w:rsidP="00FE41FE">
      <w:pPr>
        <w:spacing w:before="120" w:after="120" w:line="240" w:lineRule="exact"/>
        <w:jc w:val="both"/>
        <w:rPr>
          <w:rFonts w:ascii="Arial" w:eastAsia="Calibri" w:hAnsi="Arial" w:cs="Arial"/>
          <w:spacing w:val="-1"/>
          <w:sz w:val="17"/>
          <w:szCs w:val="17"/>
        </w:rPr>
      </w:pPr>
      <w:r>
        <w:rPr>
          <w:rFonts w:ascii="Arial" w:eastAsia="Calibri" w:hAnsi="Arial" w:cs="Arial"/>
          <w:spacing w:val="-1"/>
          <w:sz w:val="17"/>
          <w:szCs w:val="17"/>
        </w:rPr>
        <w:t>Se informa que a lo largo del ejercicio se ha realizado el análisis de la cuenta obras en proceso a tal efecto de presentar el saldo depurado en esta cuenta quedando reflejado el monto de las o</w:t>
      </w:r>
      <w:r w:rsidRPr="00D87310">
        <w:rPr>
          <w:rFonts w:ascii="Arial" w:eastAsia="Calibri" w:hAnsi="Arial" w:cs="Arial"/>
          <w:spacing w:val="-1"/>
          <w:sz w:val="17"/>
          <w:szCs w:val="17"/>
        </w:rPr>
        <w:t>bras que se encuentran en proceso de ser concluidas.</w:t>
      </w:r>
    </w:p>
    <w:p w:rsidR="004D2674" w:rsidRDefault="004D2674">
      <w:pPr>
        <w:rPr>
          <w:rFonts w:ascii="Arial" w:eastAsia="Calibri" w:hAnsi="Arial" w:cs="Arial"/>
          <w:spacing w:val="-1"/>
          <w:sz w:val="17"/>
          <w:szCs w:val="17"/>
        </w:rPr>
      </w:pPr>
      <w:r>
        <w:rPr>
          <w:rFonts w:ascii="Arial" w:eastAsia="Calibri" w:hAnsi="Arial" w:cs="Arial"/>
          <w:spacing w:val="-1"/>
          <w:sz w:val="17"/>
          <w:szCs w:val="17"/>
        </w:rPr>
        <w:br w:type="page"/>
      </w:r>
    </w:p>
    <w:p w:rsidR="00FE41FE" w:rsidRPr="00A67440" w:rsidRDefault="00FE41FE" w:rsidP="004D2674">
      <w:pPr>
        <w:pStyle w:val="Prrafodelista"/>
        <w:numPr>
          <w:ilvl w:val="0"/>
          <w:numId w:val="14"/>
        </w:numPr>
        <w:spacing w:before="120" w:after="120" w:line="240" w:lineRule="exact"/>
        <w:jc w:val="both"/>
        <w:rPr>
          <w:rFonts w:ascii="Arial" w:eastAsia="Calibri" w:hAnsi="Arial" w:cs="Arial"/>
          <w:b/>
          <w:spacing w:val="-1"/>
          <w:sz w:val="17"/>
          <w:szCs w:val="17"/>
        </w:rPr>
      </w:pPr>
      <w:r w:rsidRPr="00A67440">
        <w:rPr>
          <w:rFonts w:ascii="Arial" w:eastAsia="Calibri" w:hAnsi="Arial" w:cs="Arial"/>
          <w:b/>
          <w:spacing w:val="-1"/>
          <w:sz w:val="17"/>
          <w:szCs w:val="17"/>
        </w:rPr>
        <w:lastRenderedPageBreak/>
        <w:t>Posición en Moneda Extranjera y Protección por Riesgo Cambiario</w:t>
      </w:r>
    </w:p>
    <w:p w:rsidR="00FE41FE" w:rsidRPr="00A67440" w:rsidRDefault="00FE41FE" w:rsidP="00FE41FE">
      <w:pPr>
        <w:spacing w:before="120" w:after="120" w:line="240" w:lineRule="exact"/>
        <w:jc w:val="both"/>
        <w:rPr>
          <w:rFonts w:ascii="Arial" w:eastAsia="Calibri" w:hAnsi="Arial" w:cs="Arial"/>
          <w:spacing w:val="-1"/>
          <w:sz w:val="17"/>
          <w:szCs w:val="17"/>
        </w:rPr>
      </w:pPr>
      <w:r w:rsidRPr="00DA3F3D">
        <w:rPr>
          <w:rFonts w:ascii="Arial" w:eastAsia="Calibri" w:hAnsi="Arial" w:cs="Arial"/>
          <w:spacing w:val="-1"/>
          <w:sz w:val="17"/>
          <w:szCs w:val="17"/>
        </w:rPr>
        <w:t>Se informa que no existen posiciones en Moneda Extranjera.</w:t>
      </w:r>
    </w:p>
    <w:p w:rsidR="00FE41FE" w:rsidRDefault="00FE41FE" w:rsidP="00FE41FE">
      <w:pPr>
        <w:spacing w:before="120" w:after="120" w:line="240" w:lineRule="exact"/>
        <w:jc w:val="both"/>
        <w:rPr>
          <w:rFonts w:ascii="Arial" w:eastAsia="Calibri" w:hAnsi="Arial" w:cs="Arial"/>
          <w:spacing w:val="-1"/>
          <w:sz w:val="17"/>
          <w:szCs w:val="17"/>
        </w:rPr>
      </w:pPr>
    </w:p>
    <w:p w:rsidR="00FE41FE" w:rsidRPr="0010523D" w:rsidRDefault="00FE41FE" w:rsidP="004D2674">
      <w:pPr>
        <w:pStyle w:val="Prrafodelista"/>
        <w:numPr>
          <w:ilvl w:val="0"/>
          <w:numId w:val="14"/>
        </w:numPr>
        <w:spacing w:before="120" w:after="120" w:line="240" w:lineRule="exact"/>
        <w:jc w:val="both"/>
        <w:rPr>
          <w:rFonts w:ascii="Arial" w:eastAsia="Calibri" w:hAnsi="Arial" w:cs="Arial"/>
          <w:b/>
          <w:spacing w:val="-1"/>
          <w:sz w:val="17"/>
          <w:szCs w:val="17"/>
        </w:rPr>
      </w:pPr>
      <w:r w:rsidRPr="0010523D">
        <w:rPr>
          <w:rFonts w:ascii="Arial" w:eastAsia="Calibri" w:hAnsi="Arial" w:cs="Arial"/>
          <w:b/>
          <w:spacing w:val="-1"/>
          <w:sz w:val="17"/>
          <w:szCs w:val="17"/>
        </w:rPr>
        <w:t>Reporte Analítico del Activo</w:t>
      </w:r>
    </w:p>
    <w:p w:rsidR="00FE41FE" w:rsidRPr="00DA3F3D" w:rsidRDefault="00FE41FE" w:rsidP="00FE41FE">
      <w:pPr>
        <w:spacing w:before="120" w:after="120" w:line="240" w:lineRule="exact"/>
        <w:jc w:val="both"/>
        <w:rPr>
          <w:rFonts w:ascii="Arial" w:eastAsia="Calibri" w:hAnsi="Arial" w:cs="Arial"/>
          <w:spacing w:val="-1"/>
          <w:sz w:val="17"/>
          <w:szCs w:val="17"/>
        </w:rPr>
      </w:pPr>
      <w:r w:rsidRPr="00DA3F3D">
        <w:rPr>
          <w:rFonts w:ascii="Arial" w:eastAsia="Calibri" w:hAnsi="Arial" w:cs="Arial"/>
          <w:spacing w:val="-1"/>
          <w:sz w:val="17"/>
          <w:szCs w:val="17"/>
        </w:rPr>
        <w:t>Para efecto del Estado Analítico del Activo se comenta lo siguiente:</w:t>
      </w:r>
    </w:p>
    <w:p w:rsidR="00FE41FE" w:rsidRPr="00DA3F3D" w:rsidRDefault="00FE41FE" w:rsidP="00FE41FE">
      <w:pPr>
        <w:spacing w:before="120" w:after="120" w:line="240" w:lineRule="exact"/>
        <w:jc w:val="both"/>
        <w:rPr>
          <w:rFonts w:ascii="Arial" w:eastAsia="Calibri" w:hAnsi="Arial" w:cs="Arial"/>
          <w:spacing w:val="-1"/>
          <w:sz w:val="17"/>
          <w:szCs w:val="17"/>
        </w:rPr>
      </w:pPr>
      <w:r w:rsidRPr="00DA3F3D">
        <w:rPr>
          <w:rFonts w:ascii="Arial" w:eastAsia="Calibri" w:hAnsi="Arial" w:cs="Arial"/>
          <w:spacing w:val="-1"/>
          <w:sz w:val="17"/>
          <w:szCs w:val="17"/>
        </w:rPr>
        <w:t>En cuanto a la vida útil, porcentajes</w:t>
      </w:r>
      <w:r>
        <w:rPr>
          <w:rFonts w:ascii="Arial" w:eastAsia="Calibri" w:hAnsi="Arial" w:cs="Arial"/>
          <w:spacing w:val="-1"/>
          <w:sz w:val="17"/>
          <w:szCs w:val="17"/>
        </w:rPr>
        <w:t xml:space="preserve"> de depreciación y amortización </w:t>
      </w:r>
      <w:r w:rsidRPr="00DA3F3D">
        <w:rPr>
          <w:rFonts w:ascii="Arial" w:eastAsia="Calibri" w:hAnsi="Arial" w:cs="Arial"/>
          <w:spacing w:val="-1"/>
          <w:sz w:val="17"/>
          <w:szCs w:val="17"/>
        </w:rPr>
        <w:t>de los diferentes tipos de activos no circulantes, se encuentran revelados en las Notas de Desglose, en particular en las Notas al Estado de Situación Financiera, en el apartado “5 Bienes Muebles, Inmuebles e Intangibles”.</w:t>
      </w:r>
    </w:p>
    <w:p w:rsidR="00FE41FE" w:rsidRPr="00DA3F3D" w:rsidRDefault="00FE41FE" w:rsidP="00FE41FE">
      <w:pPr>
        <w:spacing w:before="120" w:after="120" w:line="240" w:lineRule="exact"/>
        <w:jc w:val="both"/>
        <w:rPr>
          <w:rFonts w:ascii="Arial" w:eastAsia="Calibri" w:hAnsi="Arial" w:cs="Arial"/>
          <w:spacing w:val="-1"/>
          <w:sz w:val="17"/>
          <w:szCs w:val="17"/>
        </w:rPr>
      </w:pPr>
      <w:r w:rsidRPr="00DA3F3D">
        <w:rPr>
          <w:rFonts w:ascii="Arial" w:eastAsia="Calibri" w:hAnsi="Arial" w:cs="Arial"/>
          <w:spacing w:val="-1"/>
          <w:sz w:val="17"/>
          <w:szCs w:val="17"/>
        </w:rPr>
        <w:t>En cuanto al Importe de los gastos capitalizados en el ejercicio, tanto financieros como de investigación y desarrollo; Riesgos por tipo de cambio o tipo de interés de las inversiones financieras; Valor activado en el ejercicio de los bienes construidos por la entidad; Otras circunstancias de carácter significativo que afecten el activo, tales como bienes en garantía, señalados en embargos, litigios, títulos de inversiones entregados en garantías, baja significativa del valor de inversiones financieras, etc.; Desmantelamiento de Activos, procedimientos, implicaciones, efectos contables; Administración de activos; planeación con el objetivo de que el ente los utilice de manera más efectiva no existe información a revelar.</w:t>
      </w:r>
      <w:bookmarkStart w:id="0" w:name="_GoBack"/>
      <w:bookmarkEnd w:id="0"/>
    </w:p>
    <w:sectPr w:rsidR="00FE41FE" w:rsidRPr="00DA3F3D" w:rsidSect="000C2DE0">
      <w:headerReference w:type="even" r:id="rId14"/>
      <w:headerReference w:type="default" r:id="rId15"/>
      <w:footerReference w:type="even" r:id="rId16"/>
      <w:footerReference w:type="default" r:id="rId17"/>
      <w:type w:val="continuous"/>
      <w:pgSz w:w="15840" w:h="12240" w:orient="landscape" w:code="1"/>
      <w:pgMar w:top="1560" w:right="1418" w:bottom="851" w:left="1134" w:header="851" w:footer="308" w:gutter="0"/>
      <w:paperSrc w:first="258" w:other="258"/>
      <w:pgBorders w:offsetFrom="page">
        <w:top w:val="none" w:sz="0" w:space="13" w:color="000000" w:shadow="1"/>
        <w:left w:val="none" w:sz="0" w:space="0" w:color="000000" w:shadow="1"/>
        <w:bottom w:val="none" w:sz="0" w:space="0" w:color="000000" w:shadow="1"/>
        <w:right w:val="none" w:sz="0" w:space="14" w:color="000000" w:shadow="1"/>
      </w:pgBorders>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6E4" w:rsidRDefault="000956E4">
      <w:r>
        <w:separator/>
      </w:r>
    </w:p>
  </w:endnote>
  <w:endnote w:type="continuationSeparator" w:id="0">
    <w:p w:rsidR="000956E4" w:rsidRDefault="0009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EurekaSans-Regular">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mSprings">
    <w:altName w:val="Courier New"/>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EurekaSans-Light">
    <w:altName w:val="Courier New"/>
    <w:panose1 w:val="00000000000000000000"/>
    <w:charset w:val="00"/>
    <w:family w:val="modern"/>
    <w:notTrueType/>
    <w:pitch w:val="variable"/>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Avenir LT Std 45 Book">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BE9" w:rsidRPr="00CF00D0" w:rsidRDefault="001E1BE9" w:rsidP="00813029">
    <w:pPr>
      <w:pStyle w:val="Textoindependiente3"/>
      <w:tabs>
        <w:tab w:val="right" w:pos="13288"/>
      </w:tabs>
      <w:rPr>
        <w:rFonts w:ascii="Avenir LT Std 45 Book" w:hAnsi="Avenir LT Std 45 Book" w:cs="Arial"/>
        <w:color w:val="808080"/>
        <w:szCs w:val="20"/>
      </w:rPr>
    </w:pPr>
    <w:r w:rsidRPr="00CF00D0">
      <w:rPr>
        <w:rFonts w:ascii="Avenir LT Std 45 Book" w:hAnsi="Avenir LT Std 45 Book" w:cs="Arial"/>
        <w:b/>
        <w:caps/>
        <w:noProof/>
        <w:color w:val="808080"/>
        <w:szCs w:val="20"/>
      </w:rPr>
      <mc:AlternateContent>
        <mc:Choice Requires="wps">
          <w:drawing>
            <wp:anchor distT="0" distB="0" distL="114300" distR="114300" simplePos="0" relativeHeight="251672576" behindDoc="0" locked="0" layoutInCell="1" allowOverlap="1" wp14:anchorId="1223F082" wp14:editId="07CE5A23">
              <wp:simplePos x="0" y="0"/>
              <wp:positionH relativeFrom="margin">
                <wp:align>left</wp:align>
              </wp:positionH>
              <wp:positionV relativeFrom="bottomMargin">
                <wp:align>top</wp:align>
              </wp:positionV>
              <wp:extent cx="8442325" cy="45085"/>
              <wp:effectExtent l="0" t="0" r="15875" b="12065"/>
              <wp:wrapSquare wrapText="bothSides"/>
              <wp:docPr id="14" name="Rectángulo 14"/>
              <wp:cNvGraphicFramePr/>
              <a:graphic xmlns:a="http://schemas.openxmlformats.org/drawingml/2006/main">
                <a:graphicData uri="http://schemas.microsoft.com/office/word/2010/wordprocessingShape">
                  <wps:wsp>
                    <wps:cNvSpPr/>
                    <wps:spPr>
                      <a:xfrm>
                        <a:off x="0" y="0"/>
                        <a:ext cx="8442325" cy="45085"/>
                      </a:xfrm>
                      <a:prstGeom prst="rect">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rect w14:anchorId="7F9B7562" id="Rectángulo 14" o:spid="_x0000_s1026" style="position:absolute;margin-left:0;margin-top:0;width:664.75pt;height:3.55pt;z-index:251672576;visibility:visible;mso-wrap-style:square;mso-width-percent:0;mso-height-percent:0;mso-wrap-distance-left:9pt;mso-wrap-distance-top:0;mso-wrap-distance-right:9pt;mso-wrap-distance-bottom:0;mso-position-horizontal:left;mso-position-horizontal-relative:margin;mso-position-vertical:top;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" fillcolor="#a5a5a5 [3206]" strokecolor="#525252 [1606]" strokeweight="1pt">
              <w10:wrap type="square" anchorx="margin" anchory="margin"/>
            </v:rect>
          </w:pict>
        </mc:Fallback>
      </mc:AlternateContent>
    </w:r>
    <w:r w:rsidRPr="00813029">
      <w:rPr>
        <w:rFonts w:ascii="Avenir LT Std 45 Book" w:hAnsi="Avenir LT Std 45 Book" w:cs="Arial"/>
        <w:color w:val="808080"/>
        <w:szCs w:val="20"/>
      </w:rPr>
      <w:t xml:space="preserve"> </w:t>
    </w:r>
    <w:r>
      <w:rPr>
        <w:rFonts w:ascii="Avenir LT Std 45 Book" w:hAnsi="Avenir LT Std 45 Book" w:cs="Arial"/>
        <w:color w:val="808080"/>
        <w:szCs w:val="20"/>
      </w:rPr>
      <w:t>NOTAS A LOS ESTADOS FINANCIEROS</w:t>
    </w:r>
    <w:r>
      <w:rPr>
        <w:rFonts w:ascii="Avenir LT Std 45 Book" w:hAnsi="Avenir LT Std 45 Book" w:cs="Arial"/>
        <w:color w:val="808080"/>
        <w:szCs w:val="20"/>
      </w:rPr>
      <w:tab/>
    </w:r>
    <w:r w:rsidRPr="00CF00D0">
      <w:rPr>
        <w:rFonts w:ascii="Avenir LT Std 45 Book" w:hAnsi="Avenir LT Std 45 Book" w:cs="Arial"/>
        <w:color w:val="808080"/>
        <w:szCs w:val="20"/>
      </w:rPr>
      <w:t xml:space="preserve">Página </w:t>
    </w:r>
    <w:r w:rsidRPr="00CF00D0">
      <w:rPr>
        <w:rFonts w:ascii="Avenir LT Std 45 Book" w:hAnsi="Avenir LT Std 45 Book" w:cs="Arial"/>
        <w:color w:val="808080"/>
        <w:szCs w:val="20"/>
      </w:rPr>
      <w:fldChar w:fldCharType="begin"/>
    </w:r>
    <w:r w:rsidRPr="00CF00D0">
      <w:rPr>
        <w:rFonts w:ascii="Avenir LT Std 45 Book" w:hAnsi="Avenir LT Std 45 Book" w:cs="Arial"/>
        <w:color w:val="808080"/>
        <w:szCs w:val="20"/>
      </w:rPr>
      <w:instrText xml:space="preserve"> PAGE   \* MERGEFORMAT </w:instrText>
    </w:r>
    <w:r w:rsidRPr="00CF00D0">
      <w:rPr>
        <w:rFonts w:ascii="Avenir LT Std 45 Book" w:hAnsi="Avenir LT Std 45 Book" w:cs="Arial"/>
        <w:color w:val="808080"/>
        <w:szCs w:val="20"/>
      </w:rPr>
      <w:fldChar w:fldCharType="separate"/>
    </w:r>
    <w:r w:rsidR="00480BB7">
      <w:rPr>
        <w:rFonts w:ascii="Avenir LT Std 45 Book" w:hAnsi="Avenir LT Std 45 Book" w:cs="Arial"/>
        <w:noProof/>
        <w:color w:val="808080"/>
        <w:szCs w:val="20"/>
      </w:rPr>
      <w:t>24</w:t>
    </w:r>
    <w:r w:rsidRPr="00CF00D0">
      <w:rPr>
        <w:rFonts w:ascii="Avenir LT Std 45 Book" w:hAnsi="Avenir LT Std 45 Book" w:cs="Arial"/>
        <w:color w:val="808080"/>
        <w:szCs w:val="20"/>
      </w:rPr>
      <w:fldChar w:fldCharType="end"/>
    </w:r>
    <w:r w:rsidRPr="00CF00D0">
      <w:rPr>
        <w:rFonts w:ascii="Avenir LT Std 45 Book" w:hAnsi="Avenir LT Std 45 Book" w:cs="Arial"/>
        <w:color w:val="808080"/>
        <w:szCs w:val="20"/>
      </w:rPr>
      <w:t xml:space="preserve"> de </w:t>
    </w:r>
    <w:r w:rsidRPr="00CF00D0">
      <w:rPr>
        <w:rFonts w:ascii="Avenir LT Std 45 Book" w:hAnsi="Avenir LT Std 45 Book" w:cs="Arial"/>
        <w:color w:val="808080"/>
        <w:szCs w:val="20"/>
      </w:rPr>
      <w:fldChar w:fldCharType="begin"/>
    </w:r>
    <w:r w:rsidRPr="00CF00D0">
      <w:rPr>
        <w:rFonts w:ascii="Avenir LT Std 45 Book" w:hAnsi="Avenir LT Std 45 Book" w:cs="Arial"/>
        <w:color w:val="808080"/>
        <w:szCs w:val="20"/>
      </w:rPr>
      <w:instrText xml:space="preserve"> NUMPAGES   \* MERGEFORMAT </w:instrText>
    </w:r>
    <w:r w:rsidRPr="00CF00D0">
      <w:rPr>
        <w:rFonts w:ascii="Avenir LT Std 45 Book" w:hAnsi="Avenir LT Std 45 Book" w:cs="Arial"/>
        <w:color w:val="808080"/>
        <w:szCs w:val="20"/>
      </w:rPr>
      <w:fldChar w:fldCharType="separate"/>
    </w:r>
    <w:r w:rsidR="00480BB7">
      <w:rPr>
        <w:rFonts w:ascii="Avenir LT Std 45 Book" w:hAnsi="Avenir LT Std 45 Book" w:cs="Arial"/>
        <w:noProof/>
        <w:color w:val="808080"/>
        <w:szCs w:val="20"/>
      </w:rPr>
      <w:t>26</w:t>
    </w:r>
    <w:r w:rsidRPr="00CF00D0">
      <w:rPr>
        <w:rFonts w:ascii="Avenir LT Std 45 Book" w:hAnsi="Avenir LT Std 45 Book" w:cs="Arial"/>
        <w:color w:val="808080"/>
        <w:szCs w:val="20"/>
      </w:rPr>
      <w:fldChar w:fldCharType="end"/>
    </w:r>
  </w:p>
  <w:p w:rsidR="001E1BE9" w:rsidRPr="00813029" w:rsidRDefault="001E1BE9" w:rsidP="0081302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BE9" w:rsidRPr="00CF00D0" w:rsidRDefault="001E1BE9" w:rsidP="00813029">
    <w:pPr>
      <w:pStyle w:val="Textoindependiente3"/>
      <w:tabs>
        <w:tab w:val="right" w:pos="13288"/>
      </w:tabs>
      <w:rPr>
        <w:rFonts w:ascii="Avenir LT Std 45 Book" w:hAnsi="Avenir LT Std 45 Book" w:cs="Arial"/>
        <w:color w:val="808080"/>
        <w:szCs w:val="20"/>
      </w:rPr>
    </w:pPr>
    <w:r w:rsidRPr="00CF00D0">
      <w:rPr>
        <w:rFonts w:ascii="Avenir LT Std 45 Book" w:hAnsi="Avenir LT Std 45 Book" w:cs="Arial"/>
        <w:b/>
        <w:caps/>
        <w:noProof/>
        <w:color w:val="808080"/>
        <w:szCs w:val="20"/>
      </w:rPr>
      <mc:AlternateContent>
        <mc:Choice Requires="wps">
          <w:drawing>
            <wp:anchor distT="0" distB="0" distL="114300" distR="114300" simplePos="0" relativeHeight="251663360" behindDoc="0" locked="0" layoutInCell="1" allowOverlap="1" wp14:anchorId="114B1BF6" wp14:editId="097C5967">
              <wp:simplePos x="0" y="0"/>
              <wp:positionH relativeFrom="margin">
                <wp:posOffset>-2540</wp:posOffset>
              </wp:positionH>
              <wp:positionV relativeFrom="page">
                <wp:posOffset>7219315</wp:posOffset>
              </wp:positionV>
              <wp:extent cx="8442325" cy="45085"/>
              <wp:effectExtent l="0" t="0" r="15875" b="12065"/>
              <wp:wrapSquare wrapText="bothSides"/>
              <wp:docPr id="6" name="Rectángulo 6"/>
              <wp:cNvGraphicFramePr/>
              <a:graphic xmlns:a="http://schemas.openxmlformats.org/drawingml/2006/main">
                <a:graphicData uri="http://schemas.microsoft.com/office/word/2010/wordprocessingShape">
                  <wps:wsp>
                    <wps:cNvSpPr/>
                    <wps:spPr>
                      <a:xfrm>
                        <a:off x="0" y="0"/>
                        <a:ext cx="8442325" cy="45085"/>
                      </a:xfrm>
                      <a:prstGeom prst="rect">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rect w14:anchorId="5CCBB381" id="Rectángulo 6" o:spid="_x0000_s1026" style="position:absolute;margin-left:-.2pt;margin-top:568.45pt;width:664.75pt;height:3.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" fillcolor="#a5a5a5 [3206]" strokecolor="#525252 [1606]" strokeweight="1pt">
              <w10:wrap type="square" anchorx="margin" anchory="page"/>
            </v:rect>
          </w:pict>
        </mc:Fallback>
      </mc:AlternateContent>
    </w:r>
    <w:r>
      <w:rPr>
        <w:rFonts w:ascii="Avenir LT Std 45 Book" w:hAnsi="Avenir LT Std 45 Book" w:cs="Arial"/>
        <w:color w:val="808080"/>
        <w:szCs w:val="20"/>
      </w:rPr>
      <w:t>NOTAS A LOS ESTADOS FINANCIEROS</w:t>
    </w:r>
    <w:r>
      <w:rPr>
        <w:rFonts w:ascii="Avenir LT Std 45 Book" w:hAnsi="Avenir LT Std 45 Book" w:cs="Arial"/>
        <w:color w:val="808080"/>
        <w:szCs w:val="20"/>
      </w:rPr>
      <w:tab/>
    </w:r>
    <w:r w:rsidRPr="00CF00D0">
      <w:rPr>
        <w:rFonts w:ascii="Avenir LT Std 45 Book" w:hAnsi="Avenir LT Std 45 Book" w:cs="Arial"/>
        <w:color w:val="808080"/>
        <w:szCs w:val="20"/>
      </w:rPr>
      <w:t xml:space="preserve">Página </w:t>
    </w:r>
    <w:r w:rsidRPr="00CF00D0">
      <w:rPr>
        <w:rFonts w:ascii="Avenir LT Std 45 Book" w:hAnsi="Avenir LT Std 45 Book" w:cs="Arial"/>
        <w:color w:val="808080"/>
        <w:szCs w:val="20"/>
      </w:rPr>
      <w:fldChar w:fldCharType="begin"/>
    </w:r>
    <w:r w:rsidRPr="00CF00D0">
      <w:rPr>
        <w:rFonts w:ascii="Avenir LT Std 45 Book" w:hAnsi="Avenir LT Std 45 Book" w:cs="Arial"/>
        <w:color w:val="808080"/>
        <w:szCs w:val="20"/>
      </w:rPr>
      <w:instrText xml:space="preserve"> PAGE   \* MERGEFORMAT </w:instrText>
    </w:r>
    <w:r w:rsidRPr="00CF00D0">
      <w:rPr>
        <w:rFonts w:ascii="Avenir LT Std 45 Book" w:hAnsi="Avenir LT Std 45 Book" w:cs="Arial"/>
        <w:color w:val="808080"/>
        <w:szCs w:val="20"/>
      </w:rPr>
      <w:fldChar w:fldCharType="separate"/>
    </w:r>
    <w:r w:rsidR="00480BB7">
      <w:rPr>
        <w:rFonts w:ascii="Avenir LT Std 45 Book" w:hAnsi="Avenir LT Std 45 Book" w:cs="Arial"/>
        <w:noProof/>
        <w:color w:val="808080"/>
        <w:szCs w:val="20"/>
      </w:rPr>
      <w:t>23</w:t>
    </w:r>
    <w:r w:rsidRPr="00CF00D0">
      <w:rPr>
        <w:rFonts w:ascii="Avenir LT Std 45 Book" w:hAnsi="Avenir LT Std 45 Book" w:cs="Arial"/>
        <w:color w:val="808080"/>
        <w:szCs w:val="20"/>
      </w:rPr>
      <w:fldChar w:fldCharType="end"/>
    </w:r>
    <w:r w:rsidRPr="00CF00D0">
      <w:rPr>
        <w:rFonts w:ascii="Avenir LT Std 45 Book" w:hAnsi="Avenir LT Std 45 Book" w:cs="Arial"/>
        <w:color w:val="808080"/>
        <w:szCs w:val="20"/>
      </w:rPr>
      <w:t xml:space="preserve"> de </w:t>
    </w:r>
    <w:r w:rsidRPr="00CF00D0">
      <w:rPr>
        <w:rFonts w:ascii="Avenir LT Std 45 Book" w:hAnsi="Avenir LT Std 45 Book" w:cs="Arial"/>
        <w:color w:val="808080"/>
        <w:szCs w:val="20"/>
      </w:rPr>
      <w:fldChar w:fldCharType="begin"/>
    </w:r>
    <w:r w:rsidRPr="00CF00D0">
      <w:rPr>
        <w:rFonts w:ascii="Avenir LT Std 45 Book" w:hAnsi="Avenir LT Std 45 Book" w:cs="Arial"/>
        <w:color w:val="808080"/>
        <w:szCs w:val="20"/>
      </w:rPr>
      <w:instrText xml:space="preserve"> NUMPAGES   \* MERGEFORMAT </w:instrText>
    </w:r>
    <w:r w:rsidRPr="00CF00D0">
      <w:rPr>
        <w:rFonts w:ascii="Avenir LT Std 45 Book" w:hAnsi="Avenir LT Std 45 Book" w:cs="Arial"/>
        <w:color w:val="808080"/>
        <w:szCs w:val="20"/>
      </w:rPr>
      <w:fldChar w:fldCharType="separate"/>
    </w:r>
    <w:r w:rsidR="00480BB7">
      <w:rPr>
        <w:rFonts w:ascii="Avenir LT Std 45 Book" w:hAnsi="Avenir LT Std 45 Book" w:cs="Arial"/>
        <w:noProof/>
        <w:color w:val="808080"/>
        <w:szCs w:val="20"/>
      </w:rPr>
      <w:t>26</w:t>
    </w:r>
    <w:r w:rsidRPr="00CF00D0">
      <w:rPr>
        <w:rFonts w:ascii="Avenir LT Std 45 Book" w:hAnsi="Avenir LT Std 45 Book" w:cs="Arial"/>
        <w:color w:val="80808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6E4" w:rsidRDefault="000956E4">
      <w:r>
        <w:separator/>
      </w:r>
    </w:p>
  </w:footnote>
  <w:footnote w:type="continuationSeparator" w:id="0">
    <w:p w:rsidR="000956E4" w:rsidRDefault="000956E4">
      <w:r>
        <w:continuationSeparator/>
      </w:r>
    </w:p>
  </w:footnote>
  <w:footnote w:id="1">
    <w:p w:rsidR="001E1BE9" w:rsidRPr="000008C2" w:rsidRDefault="001E1BE9">
      <w:pPr>
        <w:pStyle w:val="Textonotapie"/>
        <w:rPr>
          <w:rFonts w:ascii="Arial" w:hAnsi="Arial" w:cs="Arial"/>
        </w:rPr>
      </w:pPr>
      <w:r w:rsidRPr="000008C2">
        <w:rPr>
          <w:rStyle w:val="Refdenotaalpie"/>
          <w:rFonts w:ascii="Arial" w:hAnsi="Arial" w:cs="Arial"/>
          <w:sz w:val="12"/>
        </w:rPr>
        <w:footnoteRef/>
      </w:r>
      <w:r w:rsidRPr="000008C2">
        <w:rPr>
          <w:rFonts w:ascii="Arial" w:hAnsi="Arial" w:cs="Arial"/>
          <w:sz w:val="12"/>
        </w:rPr>
        <w:t xml:space="preserve"> Con respecto a la información de la deuda pública, ésta se incluye en el informe de deuda pública en la nota 11 “información sobre la Deuda y el Reporte Analítico de la Deuda” de las notas de Gestión Administrativa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BE9" w:rsidRPr="002809DB" w:rsidRDefault="001E1BE9" w:rsidP="00627A77">
    <w:pPr>
      <w:rPr>
        <w:rFonts w:ascii="Soberana Sans Light" w:hAnsi="Soberana Sans Light"/>
        <w:b/>
        <w:sz w:val="20"/>
        <w:szCs w:val="20"/>
      </w:rPr>
    </w:pPr>
    <w:r>
      <w:rPr>
        <w:noProof/>
      </w:rPr>
      <w:drawing>
        <wp:anchor distT="0" distB="0" distL="114300" distR="114300" simplePos="0" relativeHeight="251670528" behindDoc="1" locked="0" layoutInCell="1" allowOverlap="1">
          <wp:simplePos x="0" y="0"/>
          <wp:positionH relativeFrom="margin">
            <wp:align>left</wp:align>
          </wp:positionH>
          <wp:positionV relativeFrom="paragraph">
            <wp:posOffset>-332884</wp:posOffset>
          </wp:positionV>
          <wp:extent cx="1564005" cy="581660"/>
          <wp:effectExtent l="0" t="0" r="0" b="889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STADO_QUERETAR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4005" cy="581660"/>
                  </a:xfrm>
                  <a:prstGeom prst="rect">
                    <a:avLst/>
                  </a:prstGeom>
                </pic:spPr>
              </pic:pic>
            </a:graphicData>
          </a:graphic>
        </wp:anchor>
      </w:drawing>
    </w:r>
    <w:r>
      <w:rPr>
        <w:noProof/>
      </w:rPr>
      <mc:AlternateContent>
        <mc:Choice Requires="wps">
          <w:drawing>
            <wp:anchor distT="0" distB="0" distL="114300" distR="114300" simplePos="0" relativeHeight="251669504" behindDoc="0" locked="0" layoutInCell="1" allowOverlap="1" wp14:anchorId="52E85D3F" wp14:editId="374E2962">
              <wp:simplePos x="0" y="0"/>
              <wp:positionH relativeFrom="margin">
                <wp:align>right</wp:align>
              </wp:positionH>
              <wp:positionV relativeFrom="paragraph">
                <wp:posOffset>-97209</wp:posOffset>
              </wp:positionV>
              <wp:extent cx="1940560" cy="308540"/>
              <wp:effectExtent l="0" t="0" r="2540" b="0"/>
              <wp:wrapNone/>
              <wp:docPr id="11"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0560" cy="308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1BE9" w:rsidRPr="00CF00D0" w:rsidRDefault="001E1BE9" w:rsidP="00997F4C">
                          <w:pPr>
                            <w:jc w:val="right"/>
                            <w:rPr>
                              <w:rFonts w:ascii="Avenir LT Std 45 Book" w:hAnsi="Avenir LT Std 45 Book" w:cs="Arial"/>
                              <w:b/>
                              <w:color w:val="808080"/>
                              <w:sz w:val="36"/>
                              <w:szCs w:val="20"/>
                            </w:rPr>
                          </w:pPr>
                          <w:r>
                            <w:rPr>
                              <w:rFonts w:ascii="Avenir LT Std 45 Book" w:hAnsi="Avenir LT Std 45 Book" w:cs="Arial"/>
                              <w:b/>
                              <w:color w:val="808080"/>
                              <w:sz w:val="36"/>
                              <w:szCs w:val="20"/>
                            </w:rPr>
                            <w:t>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E85D3F" id="_x0000_t202" coordsize="21600,21600" o:spt="202" path="m,l,21600r21600,l21600,xe">
              <v:stroke joinstyle="miter"/>
              <v:path gradientshapeok="t" o:connecttype="rect"/>
            </v:shapetype>
            <v:shape id="Cuadro de texto 5" o:spid="_x0000_s1026" type="#_x0000_t202" style="position:absolute;margin-left:101.6pt;margin-top:-7.65pt;width:152.8pt;height:24.3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" stroked="f">
              <v:textbox>
                <w:txbxContent>
                  <w:p w:rsidR="001E1BE9" w:rsidRPr="00CF00D0" w:rsidRDefault="001E1BE9" w:rsidP="00997F4C">
                    <w:pPr>
                      <w:jc w:val="right"/>
                      <w:rPr>
                        <w:rFonts w:ascii="Avenir LT Std 45 Book" w:hAnsi="Avenir LT Std 45 Book" w:cs="Arial"/>
                        <w:b/>
                        <w:color w:val="808080"/>
                        <w:sz w:val="36"/>
                        <w:szCs w:val="20"/>
                      </w:rPr>
                    </w:pPr>
                    <w:r>
                      <w:rPr>
                        <w:rFonts w:ascii="Avenir LT Std 45 Book" w:hAnsi="Avenir LT Std 45 Book" w:cs="Arial"/>
                        <w:b/>
                        <w:color w:val="808080"/>
                        <w:sz w:val="36"/>
                        <w:szCs w:val="20"/>
                      </w:rPr>
                      <w:t>2019</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28A2502B" wp14:editId="75EA596F">
              <wp:simplePos x="0" y="0"/>
              <wp:positionH relativeFrom="column">
                <wp:posOffset>6488523</wp:posOffset>
              </wp:positionH>
              <wp:positionV relativeFrom="paragraph">
                <wp:posOffset>-422579</wp:posOffset>
              </wp:positionV>
              <wp:extent cx="1940560" cy="398297"/>
              <wp:effectExtent l="0" t="0" r="2540" b="1905"/>
              <wp:wrapNone/>
              <wp:docPr id="3"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0560" cy="3982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1BE9" w:rsidRPr="00CF00D0" w:rsidRDefault="001E1BE9" w:rsidP="00275FC6">
                          <w:pPr>
                            <w:jc w:val="right"/>
                            <w:rPr>
                              <w:rFonts w:ascii="Avenir LT Std 45 Book" w:hAnsi="Avenir LT Std 45 Book" w:cs="Arial"/>
                              <w:color w:val="808080"/>
                              <w:sz w:val="20"/>
                              <w:szCs w:val="20"/>
                            </w:rPr>
                          </w:pPr>
                          <w:r>
                            <w:rPr>
                              <w:rFonts w:ascii="Avenir LT Std 45 Book" w:hAnsi="Avenir LT Std 45 Book" w:cs="Arial"/>
                              <w:color w:val="808080"/>
                              <w:sz w:val="20"/>
                              <w:szCs w:val="20"/>
                            </w:rPr>
                            <w:t>Cuenta Pública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2502B" id="_x0000_s1027" type="#_x0000_t202" style="position:absolute;margin-left:510.9pt;margin-top:-33.25pt;width:152.8pt;height:3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" stroked="f">
              <v:textbox>
                <w:txbxContent>
                  <w:p w:rsidR="001E1BE9" w:rsidRPr="00CF00D0" w:rsidRDefault="001E1BE9" w:rsidP="00275FC6">
                    <w:pPr>
                      <w:jc w:val="right"/>
                      <w:rPr>
                        <w:rFonts w:ascii="Avenir LT Std 45 Book" w:hAnsi="Avenir LT Std 45 Book" w:cs="Arial"/>
                        <w:color w:val="808080"/>
                        <w:sz w:val="20"/>
                        <w:szCs w:val="20"/>
                      </w:rPr>
                    </w:pPr>
                    <w:r>
                      <w:rPr>
                        <w:rFonts w:ascii="Avenir LT Std 45 Book" w:hAnsi="Avenir LT Std 45 Book" w:cs="Arial"/>
                        <w:color w:val="808080"/>
                        <w:sz w:val="20"/>
                        <w:szCs w:val="20"/>
                      </w:rPr>
                      <w:t>Cuenta Pública</w:t>
                    </w:r>
                  </w:p>
                </w:txbxContent>
              </v:textbox>
            </v:shape>
          </w:pict>
        </mc:Fallback>
      </mc:AlternateContent>
    </w:r>
    <w:r>
      <w:rPr>
        <w:rFonts w:ascii="Arial" w:hAnsi="Arial" w:cs="Arial"/>
        <w:b/>
        <w:caps/>
        <w:noProof/>
        <w:color w:val="808080"/>
        <w:sz w:val="20"/>
        <w:szCs w:val="20"/>
      </w:rPr>
      <mc:AlternateContent>
        <mc:Choice Requires="wps">
          <w:drawing>
            <wp:anchor distT="0" distB="0" distL="114300" distR="114300" simplePos="0" relativeHeight="251665408" behindDoc="0" locked="0" layoutInCell="1" allowOverlap="1" wp14:anchorId="3A75F308" wp14:editId="59F94F8C">
              <wp:simplePos x="0" y="0"/>
              <wp:positionH relativeFrom="margin">
                <wp:align>left</wp:align>
              </wp:positionH>
              <wp:positionV relativeFrom="paragraph">
                <wp:posOffset>268636</wp:posOffset>
              </wp:positionV>
              <wp:extent cx="8442773" cy="45719"/>
              <wp:effectExtent l="0" t="0" r="15875" b="12065"/>
              <wp:wrapNone/>
              <wp:docPr id="9" name="Rectángulo 9"/>
              <wp:cNvGraphicFramePr/>
              <a:graphic xmlns:a="http://schemas.openxmlformats.org/drawingml/2006/main">
                <a:graphicData uri="http://schemas.microsoft.com/office/word/2010/wordprocessingShape">
                  <wps:wsp>
                    <wps:cNvSpPr/>
                    <wps:spPr>
                      <a:xfrm>
                        <a:off x="0" y="0"/>
                        <a:ext cx="8442773" cy="45719"/>
                      </a:xfrm>
                      <a:prstGeom prst="rect">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rect w14:anchorId="56FBCF11" id="Rectángulo 9" o:spid="_x0000_s1026" style="position:absolute;margin-left:0;margin-top:21.15pt;width:664.8pt;height:3.6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" fillcolor="#a5a5a5 [3206]" strokecolor="#525252 [1606]" strokeweight="1pt">
              <w10:wrap anchorx="margin"/>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BE9" w:rsidRPr="00CF00D0" w:rsidRDefault="001E1BE9" w:rsidP="00823211">
    <w:pPr>
      <w:jc w:val="center"/>
      <w:rPr>
        <w:rFonts w:ascii="Avenir LT Std 45 Book" w:hAnsi="Avenir LT Std 45 Book"/>
        <w:b/>
        <w:color w:val="808080"/>
        <w:sz w:val="20"/>
        <w:szCs w:val="20"/>
      </w:rPr>
    </w:pPr>
    <w:r w:rsidRPr="00CF00D0">
      <w:rPr>
        <w:rFonts w:ascii="Avenir LT Std 45 Book" w:hAnsi="Avenir LT Std 45 Book" w:cs="Arial"/>
        <w:b/>
        <w:caps/>
        <w:noProof/>
        <w:color w:val="808080"/>
        <w:sz w:val="20"/>
        <w:szCs w:val="20"/>
      </w:rPr>
      <mc:AlternateContent>
        <mc:Choice Requires="wps">
          <w:drawing>
            <wp:anchor distT="0" distB="0" distL="114300" distR="114300" simplePos="0" relativeHeight="251661312" behindDoc="0" locked="0" layoutInCell="1" allowOverlap="1" wp14:anchorId="6BD6905B" wp14:editId="216CE04E">
              <wp:simplePos x="0" y="0"/>
              <wp:positionH relativeFrom="margin">
                <wp:align>center</wp:align>
              </wp:positionH>
              <wp:positionV relativeFrom="paragraph">
                <wp:posOffset>319405</wp:posOffset>
              </wp:positionV>
              <wp:extent cx="8442773" cy="45719"/>
              <wp:effectExtent l="0" t="0" r="15875" b="12065"/>
              <wp:wrapNone/>
              <wp:docPr id="5" name="Rectángulo 5"/>
              <wp:cNvGraphicFramePr/>
              <a:graphic xmlns:a="http://schemas.openxmlformats.org/drawingml/2006/main">
                <a:graphicData uri="http://schemas.microsoft.com/office/word/2010/wordprocessingShape">
                  <wps:wsp>
                    <wps:cNvSpPr/>
                    <wps:spPr>
                      <a:xfrm>
                        <a:off x="0" y="0"/>
                        <a:ext cx="8442773" cy="45719"/>
                      </a:xfrm>
                      <a:prstGeom prst="rect">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8177EA" id="Rectángulo 5" o:spid="_x0000_s1026" style="position:absolute;margin-left:0;margin-top:25.15pt;width:664.8pt;height:3.6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" fillcolor="#a5a5a5 [3206]" strokecolor="#525252 [1606]" strokeweight="1pt">
              <w10:wrap anchorx="margin"/>
            </v:rect>
          </w:pict>
        </mc:Fallback>
      </mc:AlternateContent>
    </w:r>
    <w:r w:rsidRPr="00AC4ED7">
      <w:rPr>
        <w:rFonts w:ascii="Avenir LT Std 45 Book" w:hAnsi="Avenir LT Std 45 Book" w:cs="Arial"/>
        <w:b/>
        <w:caps/>
        <w:noProof/>
        <w:color w:val="808080"/>
        <w:sz w:val="20"/>
        <w:szCs w:val="20"/>
      </w:rPr>
      <w:t>2.1.1.1.0</w:t>
    </w:r>
    <w:r>
      <w:rPr>
        <w:rFonts w:ascii="Avenir LT Std 45 Book" w:hAnsi="Avenir LT Std 45 Book" w:cs="Arial"/>
        <w:b/>
        <w:caps/>
        <w:noProof/>
        <w:color w:val="808080"/>
        <w:sz w:val="20"/>
        <w:szCs w:val="20"/>
      </w:rPr>
      <w:t xml:space="preserve"> ENTIDADES PARAESTATALES EMPRESARIALES NO FINANCIERAS CON PARTICIPACIÓN ESTATAL MAYORITARIA DEL ESTADO DE QUERÉTARO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363D4"/>
    <w:multiLevelType w:val="hybridMultilevel"/>
    <w:tmpl w:val="1AB28572"/>
    <w:lvl w:ilvl="0" w:tplc="F14C734E">
      <w:start w:val="1"/>
      <w:numFmt w:val="bullet"/>
      <w:pStyle w:val="BULET"/>
      <w:lvlText w:val=""/>
      <w:lvlJc w:val="left"/>
      <w:pPr>
        <w:tabs>
          <w:tab w:val="num" w:pos="717"/>
        </w:tabs>
        <w:ind w:left="697" w:hanging="340"/>
      </w:pPr>
      <w:rPr>
        <w:rFonts w:ascii="Symbol" w:hAnsi="Symbol" w:hint="default"/>
      </w:rPr>
    </w:lvl>
    <w:lvl w:ilvl="1" w:tplc="0C0A0001">
      <w:start w:val="1"/>
      <w:numFmt w:val="bullet"/>
      <w:lvlText w:val=""/>
      <w:lvlJc w:val="left"/>
      <w:pPr>
        <w:tabs>
          <w:tab w:val="num" w:pos="946"/>
        </w:tabs>
        <w:ind w:left="946" w:hanging="360"/>
      </w:pPr>
      <w:rPr>
        <w:rFonts w:ascii="Symbol" w:hAnsi="Symbol" w:hint="default"/>
      </w:rPr>
    </w:lvl>
    <w:lvl w:ilvl="2" w:tplc="0C0A0005" w:tentative="1">
      <w:start w:val="1"/>
      <w:numFmt w:val="bullet"/>
      <w:lvlText w:val=""/>
      <w:lvlJc w:val="left"/>
      <w:pPr>
        <w:tabs>
          <w:tab w:val="num" w:pos="1666"/>
        </w:tabs>
        <w:ind w:left="1666" w:hanging="360"/>
      </w:pPr>
      <w:rPr>
        <w:rFonts w:ascii="Wingdings" w:hAnsi="Wingdings" w:hint="default"/>
      </w:rPr>
    </w:lvl>
    <w:lvl w:ilvl="3" w:tplc="0C0A0001" w:tentative="1">
      <w:start w:val="1"/>
      <w:numFmt w:val="bullet"/>
      <w:lvlText w:val=""/>
      <w:lvlJc w:val="left"/>
      <w:pPr>
        <w:tabs>
          <w:tab w:val="num" w:pos="2386"/>
        </w:tabs>
        <w:ind w:left="2386" w:hanging="360"/>
      </w:pPr>
      <w:rPr>
        <w:rFonts w:ascii="Symbol" w:hAnsi="Symbol" w:hint="default"/>
      </w:rPr>
    </w:lvl>
    <w:lvl w:ilvl="4" w:tplc="0C0A0003" w:tentative="1">
      <w:start w:val="1"/>
      <w:numFmt w:val="bullet"/>
      <w:lvlText w:val="o"/>
      <w:lvlJc w:val="left"/>
      <w:pPr>
        <w:tabs>
          <w:tab w:val="num" w:pos="3106"/>
        </w:tabs>
        <w:ind w:left="3106" w:hanging="360"/>
      </w:pPr>
      <w:rPr>
        <w:rFonts w:ascii="Courier New" w:hAnsi="Courier New" w:hint="default"/>
      </w:rPr>
    </w:lvl>
    <w:lvl w:ilvl="5" w:tplc="0C0A0005" w:tentative="1">
      <w:start w:val="1"/>
      <w:numFmt w:val="bullet"/>
      <w:lvlText w:val=""/>
      <w:lvlJc w:val="left"/>
      <w:pPr>
        <w:tabs>
          <w:tab w:val="num" w:pos="3826"/>
        </w:tabs>
        <w:ind w:left="3826" w:hanging="360"/>
      </w:pPr>
      <w:rPr>
        <w:rFonts w:ascii="Wingdings" w:hAnsi="Wingdings" w:hint="default"/>
      </w:rPr>
    </w:lvl>
    <w:lvl w:ilvl="6" w:tplc="0C0A0001" w:tentative="1">
      <w:start w:val="1"/>
      <w:numFmt w:val="bullet"/>
      <w:lvlText w:val=""/>
      <w:lvlJc w:val="left"/>
      <w:pPr>
        <w:tabs>
          <w:tab w:val="num" w:pos="4546"/>
        </w:tabs>
        <w:ind w:left="4546" w:hanging="360"/>
      </w:pPr>
      <w:rPr>
        <w:rFonts w:ascii="Symbol" w:hAnsi="Symbol" w:hint="default"/>
      </w:rPr>
    </w:lvl>
    <w:lvl w:ilvl="7" w:tplc="0C0A0003" w:tentative="1">
      <w:start w:val="1"/>
      <w:numFmt w:val="bullet"/>
      <w:lvlText w:val="o"/>
      <w:lvlJc w:val="left"/>
      <w:pPr>
        <w:tabs>
          <w:tab w:val="num" w:pos="5266"/>
        </w:tabs>
        <w:ind w:left="5266" w:hanging="360"/>
      </w:pPr>
      <w:rPr>
        <w:rFonts w:ascii="Courier New" w:hAnsi="Courier New" w:hint="default"/>
      </w:rPr>
    </w:lvl>
    <w:lvl w:ilvl="8" w:tplc="0C0A0005" w:tentative="1">
      <w:start w:val="1"/>
      <w:numFmt w:val="bullet"/>
      <w:lvlText w:val=""/>
      <w:lvlJc w:val="left"/>
      <w:pPr>
        <w:tabs>
          <w:tab w:val="num" w:pos="5986"/>
        </w:tabs>
        <w:ind w:left="5986" w:hanging="360"/>
      </w:pPr>
      <w:rPr>
        <w:rFonts w:ascii="Wingdings" w:hAnsi="Wingdings" w:hint="default"/>
      </w:rPr>
    </w:lvl>
  </w:abstractNum>
  <w:abstractNum w:abstractNumId="1">
    <w:nsid w:val="055120CC"/>
    <w:multiLevelType w:val="hybridMultilevel"/>
    <w:tmpl w:val="43E4CFA8"/>
    <w:lvl w:ilvl="0" w:tplc="ECA89778">
      <w:start w:val="1"/>
      <w:numFmt w:val="bullet"/>
      <w:pStyle w:val="Vieta1"/>
      <w:lvlText w:val="•"/>
      <w:lvlJc w:val="left"/>
      <w:pPr>
        <w:tabs>
          <w:tab w:val="num" w:pos="240"/>
        </w:tabs>
        <w:ind w:left="480" w:hanging="240"/>
      </w:pPr>
      <w:rPr>
        <w:rFonts w:ascii="EurekaSans-Regular" w:hAnsi="EurekaSans-Regular" w:hint="default"/>
        <w:sz w:val="32"/>
      </w:rPr>
    </w:lvl>
    <w:lvl w:ilvl="1" w:tplc="040A0003">
      <w:start w:val="1"/>
      <w:numFmt w:val="bullet"/>
      <w:lvlText w:val="o"/>
      <w:lvlJc w:val="left"/>
      <w:pPr>
        <w:tabs>
          <w:tab w:val="num" w:pos="1440"/>
        </w:tabs>
        <w:ind w:left="1440" w:hanging="360"/>
      </w:pPr>
      <w:rPr>
        <w:rFonts w:ascii="Courier" w:hAnsi="Courier" w:hint="default"/>
      </w:rPr>
    </w:lvl>
    <w:lvl w:ilvl="2" w:tplc="040A0005">
      <w:start w:val="1"/>
      <w:numFmt w:val="bullet"/>
      <w:lvlText w:val=""/>
      <w:lvlJc w:val="left"/>
      <w:pPr>
        <w:tabs>
          <w:tab w:val="num" w:pos="2160"/>
        </w:tabs>
        <w:ind w:left="2160" w:hanging="360"/>
      </w:pPr>
      <w:rPr>
        <w:rFonts w:ascii="Symbol" w:eastAsia="Times New Roman" w:hAnsi="Symbol" w:hint="default"/>
      </w:rPr>
    </w:lvl>
    <w:lvl w:ilvl="3" w:tplc="040A0001">
      <w:start w:val="1"/>
      <w:numFmt w:val="bullet"/>
      <w:lvlText w:val=""/>
      <w:lvlJc w:val="left"/>
      <w:pPr>
        <w:tabs>
          <w:tab w:val="num" w:pos="2880"/>
        </w:tabs>
        <w:ind w:left="2880" w:hanging="360"/>
      </w:pPr>
      <w:rPr>
        <w:rFonts w:ascii="Symbol" w:eastAsia="Times New Roman" w:hAnsi="Symbol" w:hint="default"/>
      </w:rPr>
    </w:lvl>
    <w:lvl w:ilvl="4" w:tplc="040A0003">
      <w:start w:val="1"/>
      <w:numFmt w:val="bullet"/>
      <w:lvlText w:val="o"/>
      <w:lvlJc w:val="left"/>
      <w:pPr>
        <w:tabs>
          <w:tab w:val="num" w:pos="3600"/>
        </w:tabs>
        <w:ind w:left="3600" w:hanging="360"/>
      </w:pPr>
      <w:rPr>
        <w:rFonts w:ascii="Courier" w:hAnsi="Courier" w:hint="default"/>
      </w:rPr>
    </w:lvl>
    <w:lvl w:ilvl="5" w:tplc="040A0005">
      <w:start w:val="1"/>
      <w:numFmt w:val="bullet"/>
      <w:lvlText w:val=""/>
      <w:lvlJc w:val="left"/>
      <w:pPr>
        <w:tabs>
          <w:tab w:val="num" w:pos="4320"/>
        </w:tabs>
        <w:ind w:left="4320" w:hanging="360"/>
      </w:pPr>
      <w:rPr>
        <w:rFonts w:ascii="Symbol" w:eastAsia="Times New Roman" w:hAnsi="Symbol" w:hint="default"/>
      </w:rPr>
    </w:lvl>
    <w:lvl w:ilvl="6" w:tplc="040A0001">
      <w:start w:val="1"/>
      <w:numFmt w:val="bullet"/>
      <w:lvlText w:val=""/>
      <w:lvlJc w:val="left"/>
      <w:pPr>
        <w:tabs>
          <w:tab w:val="num" w:pos="5040"/>
        </w:tabs>
        <w:ind w:left="5040" w:hanging="360"/>
      </w:pPr>
      <w:rPr>
        <w:rFonts w:ascii="Symbol" w:eastAsia="Times New Roman" w:hAnsi="Symbol" w:hint="default"/>
      </w:rPr>
    </w:lvl>
    <w:lvl w:ilvl="7" w:tplc="040A0003">
      <w:start w:val="1"/>
      <w:numFmt w:val="bullet"/>
      <w:lvlText w:val="o"/>
      <w:lvlJc w:val="left"/>
      <w:pPr>
        <w:tabs>
          <w:tab w:val="num" w:pos="5760"/>
        </w:tabs>
        <w:ind w:left="5760" w:hanging="360"/>
      </w:pPr>
      <w:rPr>
        <w:rFonts w:ascii="Courier" w:hAnsi="Courier" w:hint="default"/>
      </w:rPr>
    </w:lvl>
    <w:lvl w:ilvl="8" w:tplc="040A0005">
      <w:start w:val="1"/>
      <w:numFmt w:val="bullet"/>
      <w:lvlText w:val=""/>
      <w:lvlJc w:val="left"/>
      <w:pPr>
        <w:tabs>
          <w:tab w:val="num" w:pos="6480"/>
        </w:tabs>
        <w:ind w:left="6480" w:hanging="360"/>
      </w:pPr>
      <w:rPr>
        <w:rFonts w:ascii="Symbol" w:eastAsia="Times New Roman" w:hAnsi="Symbol" w:hint="default"/>
      </w:rPr>
    </w:lvl>
  </w:abstractNum>
  <w:abstractNum w:abstractNumId="2">
    <w:nsid w:val="09761865"/>
    <w:multiLevelType w:val="singleLevel"/>
    <w:tmpl w:val="3EBAF0BE"/>
    <w:lvl w:ilvl="0">
      <w:start w:val="1"/>
      <w:numFmt w:val="bullet"/>
      <w:pStyle w:val="Bala"/>
      <w:lvlText w:val=""/>
      <w:lvlJc w:val="left"/>
      <w:pPr>
        <w:tabs>
          <w:tab w:val="num" w:pos="397"/>
        </w:tabs>
        <w:ind w:left="397" w:hanging="397"/>
      </w:pPr>
      <w:rPr>
        <w:rFonts w:ascii="Symbol" w:hAnsi="Symbol" w:hint="default"/>
      </w:rPr>
    </w:lvl>
  </w:abstractNum>
  <w:abstractNum w:abstractNumId="3">
    <w:nsid w:val="0EBC78DB"/>
    <w:multiLevelType w:val="hybridMultilevel"/>
    <w:tmpl w:val="F2C87D0A"/>
    <w:lvl w:ilvl="0" w:tplc="9FD07BCE">
      <w:start w:val="1"/>
      <w:numFmt w:val="decimal"/>
      <w:lvlText w:val="%1."/>
      <w:lvlJc w:val="left"/>
      <w:pPr>
        <w:ind w:left="720" w:hanging="360"/>
      </w:pPr>
      <w:rPr>
        <w:rFonts w:hint="default"/>
      </w:rPr>
    </w:lvl>
    <w:lvl w:ilvl="1" w:tplc="3296F400">
      <w:start w:val="1"/>
      <w:numFmt w:val="lowerLetter"/>
      <w:lvlText w:val="%2)"/>
      <w:lvlJc w:val="left"/>
      <w:pPr>
        <w:ind w:left="1080" w:firstLine="0"/>
      </w:pPr>
      <w:rPr>
        <w:rFonts w:hint="default"/>
      </w:rPr>
    </w:lvl>
    <w:lvl w:ilvl="2" w:tplc="2416BF1A">
      <w:start w:val="5"/>
      <w:numFmt w:val="bullet"/>
      <w:lvlText w:val="-"/>
      <w:lvlJc w:val="left"/>
      <w:pPr>
        <w:ind w:left="1980" w:firstLine="0"/>
      </w:pPr>
      <w:rPr>
        <w:rFonts w:ascii="Arial" w:eastAsia="Calibri" w:hAnsi="Arial" w:cs="Arial"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9D72CF1"/>
    <w:multiLevelType w:val="hybridMultilevel"/>
    <w:tmpl w:val="FA7AA944"/>
    <w:lvl w:ilvl="0" w:tplc="0FAECB1A">
      <w:start w:val="1"/>
      <w:numFmt w:val="bullet"/>
      <w:pStyle w:val="VIETANEGRA"/>
      <w:lvlText w:val=""/>
      <w:lvlJc w:val="left"/>
      <w:pPr>
        <w:tabs>
          <w:tab w:val="num" w:pos="785"/>
        </w:tabs>
        <w:ind w:left="766" w:hanging="341"/>
      </w:pPr>
      <w:rPr>
        <w:rFonts w:ascii="Wingdings" w:hAnsi="Wingdings" w:hint="default"/>
        <w:sz w:val="14"/>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435F5914"/>
    <w:multiLevelType w:val="hybridMultilevel"/>
    <w:tmpl w:val="AE4665F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3892865"/>
    <w:multiLevelType w:val="hybridMultilevel"/>
    <w:tmpl w:val="2E4A4086"/>
    <w:lvl w:ilvl="0" w:tplc="37D8B2C8">
      <w:start w:val="1"/>
      <w:numFmt w:val="bullet"/>
      <w:pStyle w:val="VIETABLANCA"/>
      <w:lvlText w:val=""/>
      <w:lvlJc w:val="left"/>
      <w:pPr>
        <w:tabs>
          <w:tab w:val="num" w:pos="785"/>
        </w:tabs>
        <w:ind w:left="567" w:hanging="142"/>
      </w:pPr>
      <w:rPr>
        <w:rFonts w:ascii="Wingdings" w:hAnsi="Wingdings" w:hint="default"/>
        <w:sz w:val="18"/>
      </w:rPr>
    </w:lvl>
    <w:lvl w:ilvl="1" w:tplc="12BC1C2C" w:tentative="1">
      <w:start w:val="1"/>
      <w:numFmt w:val="bullet"/>
      <w:lvlText w:val="o"/>
      <w:lvlJc w:val="left"/>
      <w:pPr>
        <w:tabs>
          <w:tab w:val="num" w:pos="1440"/>
        </w:tabs>
        <w:ind w:left="1440" w:hanging="360"/>
      </w:pPr>
      <w:rPr>
        <w:rFonts w:ascii="Courier New" w:hAnsi="Courier New" w:hint="default"/>
      </w:rPr>
    </w:lvl>
    <w:lvl w:ilvl="2" w:tplc="1AD6E33E" w:tentative="1">
      <w:start w:val="1"/>
      <w:numFmt w:val="bullet"/>
      <w:lvlText w:val=""/>
      <w:lvlJc w:val="left"/>
      <w:pPr>
        <w:tabs>
          <w:tab w:val="num" w:pos="2160"/>
        </w:tabs>
        <w:ind w:left="2160" w:hanging="360"/>
      </w:pPr>
      <w:rPr>
        <w:rFonts w:ascii="Wingdings" w:hAnsi="Wingdings" w:hint="default"/>
      </w:rPr>
    </w:lvl>
    <w:lvl w:ilvl="3" w:tplc="6F3CC046" w:tentative="1">
      <w:start w:val="1"/>
      <w:numFmt w:val="bullet"/>
      <w:lvlText w:val=""/>
      <w:lvlJc w:val="left"/>
      <w:pPr>
        <w:tabs>
          <w:tab w:val="num" w:pos="2880"/>
        </w:tabs>
        <w:ind w:left="2880" w:hanging="360"/>
      </w:pPr>
      <w:rPr>
        <w:rFonts w:ascii="Symbol" w:hAnsi="Symbol" w:hint="default"/>
      </w:rPr>
    </w:lvl>
    <w:lvl w:ilvl="4" w:tplc="D9E0F0EE" w:tentative="1">
      <w:start w:val="1"/>
      <w:numFmt w:val="bullet"/>
      <w:lvlText w:val="o"/>
      <w:lvlJc w:val="left"/>
      <w:pPr>
        <w:tabs>
          <w:tab w:val="num" w:pos="3600"/>
        </w:tabs>
        <w:ind w:left="3600" w:hanging="360"/>
      </w:pPr>
      <w:rPr>
        <w:rFonts w:ascii="Courier New" w:hAnsi="Courier New" w:hint="default"/>
      </w:rPr>
    </w:lvl>
    <w:lvl w:ilvl="5" w:tplc="743ED386" w:tentative="1">
      <w:start w:val="1"/>
      <w:numFmt w:val="bullet"/>
      <w:lvlText w:val=""/>
      <w:lvlJc w:val="left"/>
      <w:pPr>
        <w:tabs>
          <w:tab w:val="num" w:pos="4320"/>
        </w:tabs>
        <w:ind w:left="4320" w:hanging="360"/>
      </w:pPr>
      <w:rPr>
        <w:rFonts w:ascii="Wingdings" w:hAnsi="Wingdings" w:hint="default"/>
      </w:rPr>
    </w:lvl>
    <w:lvl w:ilvl="6" w:tplc="581C7FCE" w:tentative="1">
      <w:start w:val="1"/>
      <w:numFmt w:val="bullet"/>
      <w:lvlText w:val=""/>
      <w:lvlJc w:val="left"/>
      <w:pPr>
        <w:tabs>
          <w:tab w:val="num" w:pos="5040"/>
        </w:tabs>
        <w:ind w:left="5040" w:hanging="360"/>
      </w:pPr>
      <w:rPr>
        <w:rFonts w:ascii="Symbol" w:hAnsi="Symbol" w:hint="default"/>
      </w:rPr>
    </w:lvl>
    <w:lvl w:ilvl="7" w:tplc="6D027FB2" w:tentative="1">
      <w:start w:val="1"/>
      <w:numFmt w:val="bullet"/>
      <w:lvlText w:val="o"/>
      <w:lvlJc w:val="left"/>
      <w:pPr>
        <w:tabs>
          <w:tab w:val="num" w:pos="5760"/>
        </w:tabs>
        <w:ind w:left="5760" w:hanging="360"/>
      </w:pPr>
      <w:rPr>
        <w:rFonts w:ascii="Courier New" w:hAnsi="Courier New" w:hint="default"/>
      </w:rPr>
    </w:lvl>
    <w:lvl w:ilvl="8" w:tplc="69E26FDC" w:tentative="1">
      <w:start w:val="1"/>
      <w:numFmt w:val="bullet"/>
      <w:lvlText w:val=""/>
      <w:lvlJc w:val="left"/>
      <w:pPr>
        <w:tabs>
          <w:tab w:val="num" w:pos="6480"/>
        </w:tabs>
        <w:ind w:left="6480" w:hanging="360"/>
      </w:pPr>
      <w:rPr>
        <w:rFonts w:ascii="Wingdings" w:hAnsi="Wingdings" w:hint="default"/>
      </w:rPr>
    </w:lvl>
  </w:abstractNum>
  <w:abstractNum w:abstractNumId="7">
    <w:nsid w:val="4A9028B5"/>
    <w:multiLevelType w:val="hybridMultilevel"/>
    <w:tmpl w:val="608655B4"/>
    <w:lvl w:ilvl="0" w:tplc="7186A402">
      <w:start w:val="1"/>
      <w:numFmt w:val="bullet"/>
      <w:pStyle w:val="BALA0"/>
      <w:lvlText w:val=""/>
      <w:lvlJc w:val="left"/>
      <w:pPr>
        <w:tabs>
          <w:tab w:val="num" w:pos="417"/>
        </w:tabs>
        <w:ind w:left="340" w:hanging="283"/>
      </w:pPr>
      <w:rPr>
        <w:rFonts w:ascii="Symbol" w:hAnsi="Symbol" w:hint="default"/>
        <w:color w:val="auto"/>
        <w:sz w:val="16"/>
      </w:rPr>
    </w:lvl>
    <w:lvl w:ilvl="1" w:tplc="1ED0659E" w:tentative="1">
      <w:start w:val="1"/>
      <w:numFmt w:val="bullet"/>
      <w:lvlText w:val="o"/>
      <w:lvlJc w:val="left"/>
      <w:pPr>
        <w:tabs>
          <w:tab w:val="num" w:pos="1440"/>
        </w:tabs>
        <w:ind w:left="1440" w:hanging="360"/>
      </w:pPr>
      <w:rPr>
        <w:rFonts w:ascii="Courier New" w:hAnsi="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8">
    <w:nsid w:val="5FFD38B2"/>
    <w:multiLevelType w:val="hybridMultilevel"/>
    <w:tmpl w:val="ED3EFCEE"/>
    <w:lvl w:ilvl="0" w:tplc="76D695B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60613347"/>
    <w:multiLevelType w:val="hybridMultilevel"/>
    <w:tmpl w:val="26F01694"/>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74B80A77"/>
    <w:multiLevelType w:val="hybridMultilevel"/>
    <w:tmpl w:val="F4E82B6A"/>
    <w:lvl w:ilvl="0" w:tplc="DE249C5C">
      <w:start w:val="1"/>
      <w:numFmt w:val="upperRoman"/>
      <w:pStyle w:val="bala11pts"/>
      <w:lvlText w:val="%1."/>
      <w:lvlJc w:val="left"/>
      <w:pPr>
        <w:tabs>
          <w:tab w:val="num" w:pos="340"/>
        </w:tabs>
        <w:ind w:left="340" w:hanging="340"/>
      </w:pPr>
      <w:rPr>
        <w:rFonts w:hint="default"/>
      </w:rPr>
    </w:lvl>
    <w:lvl w:ilvl="1" w:tplc="080A0003" w:tentative="1">
      <w:start w:val="1"/>
      <w:numFmt w:val="lowerLetter"/>
      <w:lvlText w:val="%2."/>
      <w:lvlJc w:val="left"/>
      <w:pPr>
        <w:tabs>
          <w:tab w:val="num" w:pos="1440"/>
        </w:tabs>
        <w:ind w:left="1440" w:hanging="360"/>
      </w:pPr>
    </w:lvl>
    <w:lvl w:ilvl="2" w:tplc="080A0005" w:tentative="1">
      <w:start w:val="1"/>
      <w:numFmt w:val="lowerRoman"/>
      <w:lvlText w:val="%3."/>
      <w:lvlJc w:val="right"/>
      <w:pPr>
        <w:tabs>
          <w:tab w:val="num" w:pos="2160"/>
        </w:tabs>
        <w:ind w:left="2160" w:hanging="180"/>
      </w:pPr>
    </w:lvl>
    <w:lvl w:ilvl="3" w:tplc="080A0001" w:tentative="1">
      <w:start w:val="1"/>
      <w:numFmt w:val="decimal"/>
      <w:lvlText w:val="%4."/>
      <w:lvlJc w:val="left"/>
      <w:pPr>
        <w:tabs>
          <w:tab w:val="num" w:pos="2880"/>
        </w:tabs>
        <w:ind w:left="2880" w:hanging="360"/>
      </w:pPr>
    </w:lvl>
    <w:lvl w:ilvl="4" w:tplc="080A0003" w:tentative="1">
      <w:start w:val="1"/>
      <w:numFmt w:val="lowerLetter"/>
      <w:lvlText w:val="%5."/>
      <w:lvlJc w:val="left"/>
      <w:pPr>
        <w:tabs>
          <w:tab w:val="num" w:pos="3600"/>
        </w:tabs>
        <w:ind w:left="3600" w:hanging="360"/>
      </w:pPr>
    </w:lvl>
    <w:lvl w:ilvl="5" w:tplc="080A0005" w:tentative="1">
      <w:start w:val="1"/>
      <w:numFmt w:val="lowerRoman"/>
      <w:lvlText w:val="%6."/>
      <w:lvlJc w:val="right"/>
      <w:pPr>
        <w:tabs>
          <w:tab w:val="num" w:pos="4320"/>
        </w:tabs>
        <w:ind w:left="4320" w:hanging="180"/>
      </w:pPr>
    </w:lvl>
    <w:lvl w:ilvl="6" w:tplc="080A0001" w:tentative="1">
      <w:start w:val="1"/>
      <w:numFmt w:val="decimal"/>
      <w:lvlText w:val="%7."/>
      <w:lvlJc w:val="left"/>
      <w:pPr>
        <w:tabs>
          <w:tab w:val="num" w:pos="5040"/>
        </w:tabs>
        <w:ind w:left="5040" w:hanging="360"/>
      </w:pPr>
    </w:lvl>
    <w:lvl w:ilvl="7" w:tplc="080A0003" w:tentative="1">
      <w:start w:val="1"/>
      <w:numFmt w:val="lowerLetter"/>
      <w:lvlText w:val="%8."/>
      <w:lvlJc w:val="left"/>
      <w:pPr>
        <w:tabs>
          <w:tab w:val="num" w:pos="5760"/>
        </w:tabs>
        <w:ind w:left="5760" w:hanging="360"/>
      </w:pPr>
    </w:lvl>
    <w:lvl w:ilvl="8" w:tplc="080A0005" w:tentative="1">
      <w:start w:val="1"/>
      <w:numFmt w:val="lowerRoman"/>
      <w:lvlText w:val="%9."/>
      <w:lvlJc w:val="right"/>
      <w:pPr>
        <w:tabs>
          <w:tab w:val="num" w:pos="6480"/>
        </w:tabs>
        <w:ind w:left="6480" w:hanging="180"/>
      </w:pPr>
    </w:lvl>
  </w:abstractNum>
  <w:abstractNum w:abstractNumId="11">
    <w:nsid w:val="74D43C6E"/>
    <w:multiLevelType w:val="hybridMultilevel"/>
    <w:tmpl w:val="1DF6DA1C"/>
    <w:lvl w:ilvl="0" w:tplc="1136B66E">
      <w:start w:val="1"/>
      <w:numFmt w:val="decimal"/>
      <w:lvlText w:val="%1."/>
      <w:lvlJc w:val="left"/>
      <w:pPr>
        <w:ind w:left="720" w:hanging="360"/>
      </w:pPr>
      <w:rPr>
        <w:rFonts w:hint="default"/>
      </w:rPr>
    </w:lvl>
    <w:lvl w:ilvl="1" w:tplc="3296F400">
      <w:start w:val="1"/>
      <w:numFmt w:val="lowerLetter"/>
      <w:lvlText w:val="%2)"/>
      <w:lvlJc w:val="left"/>
      <w:pPr>
        <w:ind w:left="1080" w:firstLine="0"/>
      </w:pPr>
      <w:rPr>
        <w:rFonts w:hint="default"/>
      </w:rPr>
    </w:lvl>
    <w:lvl w:ilvl="2" w:tplc="2416BF1A">
      <w:start w:val="5"/>
      <w:numFmt w:val="bullet"/>
      <w:lvlText w:val="-"/>
      <w:lvlJc w:val="left"/>
      <w:pPr>
        <w:ind w:left="1980" w:firstLine="0"/>
      </w:pPr>
      <w:rPr>
        <w:rFonts w:ascii="Arial" w:eastAsia="Calibri" w:hAnsi="Arial" w:cs="Arial"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7FA94D2F"/>
    <w:multiLevelType w:val="hybridMultilevel"/>
    <w:tmpl w:val="6DF0FD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0"/>
  </w:num>
  <w:num w:numId="4">
    <w:abstractNumId w:val="7"/>
  </w:num>
  <w:num w:numId="5">
    <w:abstractNumId w:val="4"/>
  </w:num>
  <w:num w:numId="6">
    <w:abstractNumId w:val="1"/>
  </w:num>
  <w:num w:numId="7">
    <w:abstractNumId w:val="2"/>
  </w:num>
  <w:num w:numId="8">
    <w:abstractNumId w:val="12"/>
  </w:num>
  <w:num w:numId="9">
    <w:abstractNumId w:val="5"/>
  </w:num>
  <w:num w:numId="10">
    <w:abstractNumId w:val="8"/>
  </w:num>
  <w:num w:numId="11">
    <w:abstractNumId w:val="9"/>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8A2"/>
    <w:rsid w:val="00000166"/>
    <w:rsid w:val="000008C2"/>
    <w:rsid w:val="00000A24"/>
    <w:rsid w:val="000017B6"/>
    <w:rsid w:val="00002652"/>
    <w:rsid w:val="00002971"/>
    <w:rsid w:val="00002AD7"/>
    <w:rsid w:val="00003379"/>
    <w:rsid w:val="0000365A"/>
    <w:rsid w:val="00004B62"/>
    <w:rsid w:val="00005112"/>
    <w:rsid w:val="00005143"/>
    <w:rsid w:val="00005BA1"/>
    <w:rsid w:val="00005BBF"/>
    <w:rsid w:val="0000634E"/>
    <w:rsid w:val="000065BE"/>
    <w:rsid w:val="00007AAC"/>
    <w:rsid w:val="000102CA"/>
    <w:rsid w:val="0001104C"/>
    <w:rsid w:val="000110F0"/>
    <w:rsid w:val="00011178"/>
    <w:rsid w:val="0001159B"/>
    <w:rsid w:val="000119FE"/>
    <w:rsid w:val="0001214E"/>
    <w:rsid w:val="00012BDB"/>
    <w:rsid w:val="00012DB2"/>
    <w:rsid w:val="00012E6C"/>
    <w:rsid w:val="0001361A"/>
    <w:rsid w:val="00013641"/>
    <w:rsid w:val="00013D14"/>
    <w:rsid w:val="00016A7F"/>
    <w:rsid w:val="000174D5"/>
    <w:rsid w:val="00017ACD"/>
    <w:rsid w:val="0002043D"/>
    <w:rsid w:val="000204BD"/>
    <w:rsid w:val="00020562"/>
    <w:rsid w:val="00020A76"/>
    <w:rsid w:val="00020B87"/>
    <w:rsid w:val="00021A85"/>
    <w:rsid w:val="00024517"/>
    <w:rsid w:val="000254B8"/>
    <w:rsid w:val="00026019"/>
    <w:rsid w:val="00026B8C"/>
    <w:rsid w:val="000331A9"/>
    <w:rsid w:val="000337D3"/>
    <w:rsid w:val="000340A5"/>
    <w:rsid w:val="0003453F"/>
    <w:rsid w:val="00034C2D"/>
    <w:rsid w:val="00035026"/>
    <w:rsid w:val="0003505B"/>
    <w:rsid w:val="000352FF"/>
    <w:rsid w:val="00040AA9"/>
    <w:rsid w:val="000412BA"/>
    <w:rsid w:val="00041BED"/>
    <w:rsid w:val="00042E9B"/>
    <w:rsid w:val="00043012"/>
    <w:rsid w:val="0004490E"/>
    <w:rsid w:val="0004595A"/>
    <w:rsid w:val="00046A9C"/>
    <w:rsid w:val="00050D0B"/>
    <w:rsid w:val="00052BAF"/>
    <w:rsid w:val="00054214"/>
    <w:rsid w:val="000545B0"/>
    <w:rsid w:val="000556E4"/>
    <w:rsid w:val="00056302"/>
    <w:rsid w:val="0005667D"/>
    <w:rsid w:val="00056934"/>
    <w:rsid w:val="00060302"/>
    <w:rsid w:val="00061C12"/>
    <w:rsid w:val="00061CB6"/>
    <w:rsid w:val="00062243"/>
    <w:rsid w:val="00062DAE"/>
    <w:rsid w:val="00062E72"/>
    <w:rsid w:val="00063DF1"/>
    <w:rsid w:val="00063EA6"/>
    <w:rsid w:val="0006463E"/>
    <w:rsid w:val="00064969"/>
    <w:rsid w:val="0006529B"/>
    <w:rsid w:val="0006650E"/>
    <w:rsid w:val="000665BD"/>
    <w:rsid w:val="000674A8"/>
    <w:rsid w:val="00067BB4"/>
    <w:rsid w:val="00071233"/>
    <w:rsid w:val="00071FAC"/>
    <w:rsid w:val="000727B1"/>
    <w:rsid w:val="00072CB2"/>
    <w:rsid w:val="00072E8E"/>
    <w:rsid w:val="00072F8B"/>
    <w:rsid w:val="00074B74"/>
    <w:rsid w:val="00075E8D"/>
    <w:rsid w:val="000767E5"/>
    <w:rsid w:val="0007770A"/>
    <w:rsid w:val="00077B39"/>
    <w:rsid w:val="00077BF0"/>
    <w:rsid w:val="00080148"/>
    <w:rsid w:val="00080796"/>
    <w:rsid w:val="00080A73"/>
    <w:rsid w:val="00080CBB"/>
    <w:rsid w:val="00080E00"/>
    <w:rsid w:val="00081131"/>
    <w:rsid w:val="0008166A"/>
    <w:rsid w:val="00082348"/>
    <w:rsid w:val="00082C24"/>
    <w:rsid w:val="00082EEE"/>
    <w:rsid w:val="00083410"/>
    <w:rsid w:val="0008362C"/>
    <w:rsid w:val="000840A2"/>
    <w:rsid w:val="00090DE7"/>
    <w:rsid w:val="000912A5"/>
    <w:rsid w:val="00091AD4"/>
    <w:rsid w:val="00091D44"/>
    <w:rsid w:val="000927AA"/>
    <w:rsid w:val="00092DB3"/>
    <w:rsid w:val="00093302"/>
    <w:rsid w:val="000940D4"/>
    <w:rsid w:val="000956E4"/>
    <w:rsid w:val="00097DDA"/>
    <w:rsid w:val="000A003D"/>
    <w:rsid w:val="000A04D9"/>
    <w:rsid w:val="000A0712"/>
    <w:rsid w:val="000A1CD9"/>
    <w:rsid w:val="000A204D"/>
    <w:rsid w:val="000A2512"/>
    <w:rsid w:val="000A39DC"/>
    <w:rsid w:val="000A4096"/>
    <w:rsid w:val="000A5319"/>
    <w:rsid w:val="000A66A2"/>
    <w:rsid w:val="000A6857"/>
    <w:rsid w:val="000A6C91"/>
    <w:rsid w:val="000A6EDA"/>
    <w:rsid w:val="000B0333"/>
    <w:rsid w:val="000B09F9"/>
    <w:rsid w:val="000B0AAA"/>
    <w:rsid w:val="000B13A1"/>
    <w:rsid w:val="000B15B5"/>
    <w:rsid w:val="000B1EEB"/>
    <w:rsid w:val="000B2076"/>
    <w:rsid w:val="000B2E80"/>
    <w:rsid w:val="000B4B11"/>
    <w:rsid w:val="000B4BC8"/>
    <w:rsid w:val="000B503E"/>
    <w:rsid w:val="000B5B5B"/>
    <w:rsid w:val="000B6CE6"/>
    <w:rsid w:val="000B6CF1"/>
    <w:rsid w:val="000B6D04"/>
    <w:rsid w:val="000B78FA"/>
    <w:rsid w:val="000C00FF"/>
    <w:rsid w:val="000C0C81"/>
    <w:rsid w:val="000C2C0C"/>
    <w:rsid w:val="000C2DE0"/>
    <w:rsid w:val="000C472B"/>
    <w:rsid w:val="000C634E"/>
    <w:rsid w:val="000C6384"/>
    <w:rsid w:val="000C65BA"/>
    <w:rsid w:val="000C69D3"/>
    <w:rsid w:val="000C6B30"/>
    <w:rsid w:val="000C6BEB"/>
    <w:rsid w:val="000C785E"/>
    <w:rsid w:val="000D0770"/>
    <w:rsid w:val="000D1C10"/>
    <w:rsid w:val="000D2B07"/>
    <w:rsid w:val="000D2B10"/>
    <w:rsid w:val="000D5387"/>
    <w:rsid w:val="000D6790"/>
    <w:rsid w:val="000D6A6C"/>
    <w:rsid w:val="000E00FC"/>
    <w:rsid w:val="000E042B"/>
    <w:rsid w:val="000E08A8"/>
    <w:rsid w:val="000E0E94"/>
    <w:rsid w:val="000E15DF"/>
    <w:rsid w:val="000E2289"/>
    <w:rsid w:val="000E22DA"/>
    <w:rsid w:val="000E2BF9"/>
    <w:rsid w:val="000E381F"/>
    <w:rsid w:val="000E4D88"/>
    <w:rsid w:val="000E546D"/>
    <w:rsid w:val="000E6CDF"/>
    <w:rsid w:val="000E716C"/>
    <w:rsid w:val="000E74EF"/>
    <w:rsid w:val="000E77D4"/>
    <w:rsid w:val="000F12DA"/>
    <w:rsid w:val="000F1797"/>
    <w:rsid w:val="000F17A5"/>
    <w:rsid w:val="000F2A98"/>
    <w:rsid w:val="000F2D49"/>
    <w:rsid w:val="000F419C"/>
    <w:rsid w:val="000F44F2"/>
    <w:rsid w:val="000F6F60"/>
    <w:rsid w:val="000F72A0"/>
    <w:rsid w:val="000F7341"/>
    <w:rsid w:val="000F74C6"/>
    <w:rsid w:val="000F7647"/>
    <w:rsid w:val="000F79B7"/>
    <w:rsid w:val="001000AE"/>
    <w:rsid w:val="00100444"/>
    <w:rsid w:val="00101978"/>
    <w:rsid w:val="00102FF2"/>
    <w:rsid w:val="001042D7"/>
    <w:rsid w:val="001045F8"/>
    <w:rsid w:val="0010523D"/>
    <w:rsid w:val="0010568A"/>
    <w:rsid w:val="001059EB"/>
    <w:rsid w:val="001064F1"/>
    <w:rsid w:val="00106A13"/>
    <w:rsid w:val="00111281"/>
    <w:rsid w:val="0011225D"/>
    <w:rsid w:val="00112BBE"/>
    <w:rsid w:val="00113A98"/>
    <w:rsid w:val="00114B14"/>
    <w:rsid w:val="00115256"/>
    <w:rsid w:val="00115AA7"/>
    <w:rsid w:val="00115B7F"/>
    <w:rsid w:val="001163C1"/>
    <w:rsid w:val="00116F9D"/>
    <w:rsid w:val="00121647"/>
    <w:rsid w:val="00122060"/>
    <w:rsid w:val="00122818"/>
    <w:rsid w:val="00122F38"/>
    <w:rsid w:val="001235F7"/>
    <w:rsid w:val="00124B1D"/>
    <w:rsid w:val="00124E6A"/>
    <w:rsid w:val="00125540"/>
    <w:rsid w:val="001266F2"/>
    <w:rsid w:val="00126FF3"/>
    <w:rsid w:val="001273BF"/>
    <w:rsid w:val="00131D99"/>
    <w:rsid w:val="001336DB"/>
    <w:rsid w:val="00135637"/>
    <w:rsid w:val="00135733"/>
    <w:rsid w:val="0013607B"/>
    <w:rsid w:val="001364C8"/>
    <w:rsid w:val="0013653C"/>
    <w:rsid w:val="00137D20"/>
    <w:rsid w:val="0014089D"/>
    <w:rsid w:val="001411A8"/>
    <w:rsid w:val="00141348"/>
    <w:rsid w:val="001417BB"/>
    <w:rsid w:val="0014285E"/>
    <w:rsid w:val="001439B4"/>
    <w:rsid w:val="001441B9"/>
    <w:rsid w:val="00145CB3"/>
    <w:rsid w:val="00145DBE"/>
    <w:rsid w:val="00146909"/>
    <w:rsid w:val="00146A6D"/>
    <w:rsid w:val="00146FDB"/>
    <w:rsid w:val="00147069"/>
    <w:rsid w:val="001479F4"/>
    <w:rsid w:val="00150A77"/>
    <w:rsid w:val="00150FB0"/>
    <w:rsid w:val="0015227C"/>
    <w:rsid w:val="0015343C"/>
    <w:rsid w:val="001534AD"/>
    <w:rsid w:val="00154562"/>
    <w:rsid w:val="00155B42"/>
    <w:rsid w:val="00155FC3"/>
    <w:rsid w:val="0015640F"/>
    <w:rsid w:val="001566C3"/>
    <w:rsid w:val="001604B7"/>
    <w:rsid w:val="0016150C"/>
    <w:rsid w:val="0016196C"/>
    <w:rsid w:val="0016265A"/>
    <w:rsid w:val="00163119"/>
    <w:rsid w:val="00163185"/>
    <w:rsid w:val="0016374B"/>
    <w:rsid w:val="00163875"/>
    <w:rsid w:val="0016437E"/>
    <w:rsid w:val="00167DCA"/>
    <w:rsid w:val="0017137D"/>
    <w:rsid w:val="001720CF"/>
    <w:rsid w:val="001728A2"/>
    <w:rsid w:val="001749D4"/>
    <w:rsid w:val="00175B6D"/>
    <w:rsid w:val="00175C25"/>
    <w:rsid w:val="00175DF8"/>
    <w:rsid w:val="001772F2"/>
    <w:rsid w:val="00180019"/>
    <w:rsid w:val="001800C2"/>
    <w:rsid w:val="00180288"/>
    <w:rsid w:val="00180430"/>
    <w:rsid w:val="001819E5"/>
    <w:rsid w:val="00181A8D"/>
    <w:rsid w:val="00182C0E"/>
    <w:rsid w:val="00182DD5"/>
    <w:rsid w:val="001838C3"/>
    <w:rsid w:val="00186BCA"/>
    <w:rsid w:val="00186E15"/>
    <w:rsid w:val="00187595"/>
    <w:rsid w:val="0018790A"/>
    <w:rsid w:val="00187971"/>
    <w:rsid w:val="00190350"/>
    <w:rsid w:val="0019167C"/>
    <w:rsid w:val="00192420"/>
    <w:rsid w:val="00192880"/>
    <w:rsid w:val="00192F45"/>
    <w:rsid w:val="00193FF0"/>
    <w:rsid w:val="00194ABE"/>
    <w:rsid w:val="00195866"/>
    <w:rsid w:val="00195F8A"/>
    <w:rsid w:val="0019606A"/>
    <w:rsid w:val="00196215"/>
    <w:rsid w:val="00196E7A"/>
    <w:rsid w:val="0019722F"/>
    <w:rsid w:val="001979E6"/>
    <w:rsid w:val="001A0060"/>
    <w:rsid w:val="001A1EFE"/>
    <w:rsid w:val="001A2717"/>
    <w:rsid w:val="001A3042"/>
    <w:rsid w:val="001A3EA9"/>
    <w:rsid w:val="001A4EF9"/>
    <w:rsid w:val="001A54B2"/>
    <w:rsid w:val="001A6B95"/>
    <w:rsid w:val="001A7A7F"/>
    <w:rsid w:val="001A7C76"/>
    <w:rsid w:val="001B007B"/>
    <w:rsid w:val="001B2073"/>
    <w:rsid w:val="001B2EE0"/>
    <w:rsid w:val="001B31A7"/>
    <w:rsid w:val="001B3BC0"/>
    <w:rsid w:val="001B49BF"/>
    <w:rsid w:val="001B5113"/>
    <w:rsid w:val="001B511A"/>
    <w:rsid w:val="001B59FD"/>
    <w:rsid w:val="001B5FF6"/>
    <w:rsid w:val="001B6B15"/>
    <w:rsid w:val="001B7767"/>
    <w:rsid w:val="001B7E6F"/>
    <w:rsid w:val="001C123D"/>
    <w:rsid w:val="001C1C28"/>
    <w:rsid w:val="001C2566"/>
    <w:rsid w:val="001C3A28"/>
    <w:rsid w:val="001C4948"/>
    <w:rsid w:val="001C4C8E"/>
    <w:rsid w:val="001C4EC6"/>
    <w:rsid w:val="001C5B7A"/>
    <w:rsid w:val="001C6C60"/>
    <w:rsid w:val="001C7381"/>
    <w:rsid w:val="001D0243"/>
    <w:rsid w:val="001D065E"/>
    <w:rsid w:val="001D12B4"/>
    <w:rsid w:val="001D1E5F"/>
    <w:rsid w:val="001D24E0"/>
    <w:rsid w:val="001D2914"/>
    <w:rsid w:val="001D2A70"/>
    <w:rsid w:val="001D3327"/>
    <w:rsid w:val="001D33F2"/>
    <w:rsid w:val="001D4900"/>
    <w:rsid w:val="001D49E1"/>
    <w:rsid w:val="001D7872"/>
    <w:rsid w:val="001E05DF"/>
    <w:rsid w:val="001E1BE9"/>
    <w:rsid w:val="001E1CB3"/>
    <w:rsid w:val="001E25F1"/>
    <w:rsid w:val="001E31A8"/>
    <w:rsid w:val="001E4CA5"/>
    <w:rsid w:val="001E4FC7"/>
    <w:rsid w:val="001E50BC"/>
    <w:rsid w:val="001E58AF"/>
    <w:rsid w:val="001E5A70"/>
    <w:rsid w:val="001E6C3B"/>
    <w:rsid w:val="001E756A"/>
    <w:rsid w:val="001E76A0"/>
    <w:rsid w:val="001E79D9"/>
    <w:rsid w:val="001E7A8F"/>
    <w:rsid w:val="001F1404"/>
    <w:rsid w:val="001F1C10"/>
    <w:rsid w:val="001F1EBB"/>
    <w:rsid w:val="001F2B6F"/>
    <w:rsid w:val="001F3094"/>
    <w:rsid w:val="001F326D"/>
    <w:rsid w:val="001F3FD7"/>
    <w:rsid w:val="001F4B48"/>
    <w:rsid w:val="001F6721"/>
    <w:rsid w:val="001F7CB1"/>
    <w:rsid w:val="0020025A"/>
    <w:rsid w:val="00200A51"/>
    <w:rsid w:val="00200F8E"/>
    <w:rsid w:val="002015DB"/>
    <w:rsid w:val="00201E62"/>
    <w:rsid w:val="002020EC"/>
    <w:rsid w:val="00203925"/>
    <w:rsid w:val="00203F78"/>
    <w:rsid w:val="00204D21"/>
    <w:rsid w:val="00205485"/>
    <w:rsid w:val="00205717"/>
    <w:rsid w:val="00206284"/>
    <w:rsid w:val="00206505"/>
    <w:rsid w:val="0020781E"/>
    <w:rsid w:val="00207827"/>
    <w:rsid w:val="00207EF6"/>
    <w:rsid w:val="002107EE"/>
    <w:rsid w:val="00211037"/>
    <w:rsid w:val="00211508"/>
    <w:rsid w:val="00211ED8"/>
    <w:rsid w:val="002129B5"/>
    <w:rsid w:val="00214B4E"/>
    <w:rsid w:val="002151B4"/>
    <w:rsid w:val="00215B81"/>
    <w:rsid w:val="00215D0E"/>
    <w:rsid w:val="002164E0"/>
    <w:rsid w:val="002165BD"/>
    <w:rsid w:val="00216680"/>
    <w:rsid w:val="00217211"/>
    <w:rsid w:val="0022073E"/>
    <w:rsid w:val="00220B39"/>
    <w:rsid w:val="00220CB2"/>
    <w:rsid w:val="00220F3A"/>
    <w:rsid w:val="00221280"/>
    <w:rsid w:val="0022168C"/>
    <w:rsid w:val="002218F0"/>
    <w:rsid w:val="00222005"/>
    <w:rsid w:val="002231E1"/>
    <w:rsid w:val="00224C36"/>
    <w:rsid w:val="002251DE"/>
    <w:rsid w:val="00225492"/>
    <w:rsid w:val="00226B9F"/>
    <w:rsid w:val="00226BB0"/>
    <w:rsid w:val="002273AF"/>
    <w:rsid w:val="00227DFB"/>
    <w:rsid w:val="00227DFE"/>
    <w:rsid w:val="00227F86"/>
    <w:rsid w:val="00230158"/>
    <w:rsid w:val="002302DE"/>
    <w:rsid w:val="00232A23"/>
    <w:rsid w:val="00232A52"/>
    <w:rsid w:val="002342BD"/>
    <w:rsid w:val="002343EC"/>
    <w:rsid w:val="00234CFE"/>
    <w:rsid w:val="002352A3"/>
    <w:rsid w:val="002366A1"/>
    <w:rsid w:val="00236CF7"/>
    <w:rsid w:val="00240BB4"/>
    <w:rsid w:val="00241785"/>
    <w:rsid w:val="00241A7E"/>
    <w:rsid w:val="00242B10"/>
    <w:rsid w:val="00242C39"/>
    <w:rsid w:val="00242F62"/>
    <w:rsid w:val="00244436"/>
    <w:rsid w:val="00245E5E"/>
    <w:rsid w:val="00246D94"/>
    <w:rsid w:val="0024708F"/>
    <w:rsid w:val="002470B0"/>
    <w:rsid w:val="00250B7B"/>
    <w:rsid w:val="00250DEE"/>
    <w:rsid w:val="0025145F"/>
    <w:rsid w:val="00251646"/>
    <w:rsid w:val="002518AB"/>
    <w:rsid w:val="002520CD"/>
    <w:rsid w:val="00252209"/>
    <w:rsid w:val="00252AD1"/>
    <w:rsid w:val="00252F2E"/>
    <w:rsid w:val="00252FCA"/>
    <w:rsid w:val="00253096"/>
    <w:rsid w:val="002533F7"/>
    <w:rsid w:val="00253F02"/>
    <w:rsid w:val="00254118"/>
    <w:rsid w:val="002543BF"/>
    <w:rsid w:val="00255338"/>
    <w:rsid w:val="002561E9"/>
    <w:rsid w:val="00256C7C"/>
    <w:rsid w:val="00260BA7"/>
    <w:rsid w:val="0026307A"/>
    <w:rsid w:val="00263BCB"/>
    <w:rsid w:val="002640B1"/>
    <w:rsid w:val="0026424A"/>
    <w:rsid w:val="002642BF"/>
    <w:rsid w:val="00264C81"/>
    <w:rsid w:val="00265446"/>
    <w:rsid w:val="00265933"/>
    <w:rsid w:val="0026660B"/>
    <w:rsid w:val="0026735E"/>
    <w:rsid w:val="002673C5"/>
    <w:rsid w:val="00267AF9"/>
    <w:rsid w:val="0027121D"/>
    <w:rsid w:val="0027160A"/>
    <w:rsid w:val="002723B2"/>
    <w:rsid w:val="002732AD"/>
    <w:rsid w:val="00273FF7"/>
    <w:rsid w:val="002746C5"/>
    <w:rsid w:val="002746E2"/>
    <w:rsid w:val="00275FC6"/>
    <w:rsid w:val="002772ED"/>
    <w:rsid w:val="002773E2"/>
    <w:rsid w:val="00277C7D"/>
    <w:rsid w:val="002809DB"/>
    <w:rsid w:val="00281841"/>
    <w:rsid w:val="00281FCC"/>
    <w:rsid w:val="00282158"/>
    <w:rsid w:val="0028373B"/>
    <w:rsid w:val="00286011"/>
    <w:rsid w:val="002864C0"/>
    <w:rsid w:val="00286927"/>
    <w:rsid w:val="00287B02"/>
    <w:rsid w:val="00287D39"/>
    <w:rsid w:val="00290866"/>
    <w:rsid w:val="00290A1E"/>
    <w:rsid w:val="00290F62"/>
    <w:rsid w:val="002912B2"/>
    <w:rsid w:val="002914B5"/>
    <w:rsid w:val="002917C4"/>
    <w:rsid w:val="002917EF"/>
    <w:rsid w:val="00292137"/>
    <w:rsid w:val="002927B2"/>
    <w:rsid w:val="00295285"/>
    <w:rsid w:val="00295733"/>
    <w:rsid w:val="00295E86"/>
    <w:rsid w:val="00296C04"/>
    <w:rsid w:val="002A0DEA"/>
    <w:rsid w:val="002A0EB0"/>
    <w:rsid w:val="002A13AC"/>
    <w:rsid w:val="002A244F"/>
    <w:rsid w:val="002A2B9C"/>
    <w:rsid w:val="002A3B60"/>
    <w:rsid w:val="002A4488"/>
    <w:rsid w:val="002A4762"/>
    <w:rsid w:val="002A58E0"/>
    <w:rsid w:val="002A58F7"/>
    <w:rsid w:val="002A622C"/>
    <w:rsid w:val="002A78B5"/>
    <w:rsid w:val="002B078D"/>
    <w:rsid w:val="002B0822"/>
    <w:rsid w:val="002B0CD2"/>
    <w:rsid w:val="002B305E"/>
    <w:rsid w:val="002B35CF"/>
    <w:rsid w:val="002B4C24"/>
    <w:rsid w:val="002B581C"/>
    <w:rsid w:val="002B5A44"/>
    <w:rsid w:val="002B63DD"/>
    <w:rsid w:val="002B69BD"/>
    <w:rsid w:val="002B6D11"/>
    <w:rsid w:val="002B6D45"/>
    <w:rsid w:val="002B7EEF"/>
    <w:rsid w:val="002B7F42"/>
    <w:rsid w:val="002C05A9"/>
    <w:rsid w:val="002C11BF"/>
    <w:rsid w:val="002C326D"/>
    <w:rsid w:val="002C5E34"/>
    <w:rsid w:val="002C5FF5"/>
    <w:rsid w:val="002C6A1C"/>
    <w:rsid w:val="002C6C28"/>
    <w:rsid w:val="002C6F14"/>
    <w:rsid w:val="002C780F"/>
    <w:rsid w:val="002D004F"/>
    <w:rsid w:val="002D01C0"/>
    <w:rsid w:val="002D048E"/>
    <w:rsid w:val="002D073F"/>
    <w:rsid w:val="002D07E1"/>
    <w:rsid w:val="002D09F5"/>
    <w:rsid w:val="002D0D0E"/>
    <w:rsid w:val="002D175D"/>
    <w:rsid w:val="002D1921"/>
    <w:rsid w:val="002D19B9"/>
    <w:rsid w:val="002D1F9D"/>
    <w:rsid w:val="002D275F"/>
    <w:rsid w:val="002D2D06"/>
    <w:rsid w:val="002D30AE"/>
    <w:rsid w:val="002D337D"/>
    <w:rsid w:val="002D4E67"/>
    <w:rsid w:val="002D539F"/>
    <w:rsid w:val="002D567A"/>
    <w:rsid w:val="002D582A"/>
    <w:rsid w:val="002D70DA"/>
    <w:rsid w:val="002E2741"/>
    <w:rsid w:val="002E350B"/>
    <w:rsid w:val="002E3F8E"/>
    <w:rsid w:val="002E5A45"/>
    <w:rsid w:val="002E627B"/>
    <w:rsid w:val="002E6460"/>
    <w:rsid w:val="002E7C39"/>
    <w:rsid w:val="002F0F48"/>
    <w:rsid w:val="002F1704"/>
    <w:rsid w:val="002F3A90"/>
    <w:rsid w:val="002F4627"/>
    <w:rsid w:val="002F6A33"/>
    <w:rsid w:val="002F6FB1"/>
    <w:rsid w:val="002F7886"/>
    <w:rsid w:val="002F7E0B"/>
    <w:rsid w:val="00300909"/>
    <w:rsid w:val="00302006"/>
    <w:rsid w:val="00302481"/>
    <w:rsid w:val="00302600"/>
    <w:rsid w:val="00302E16"/>
    <w:rsid w:val="00302E24"/>
    <w:rsid w:val="003033A3"/>
    <w:rsid w:val="003035C8"/>
    <w:rsid w:val="003040EB"/>
    <w:rsid w:val="00304BC2"/>
    <w:rsid w:val="003054EB"/>
    <w:rsid w:val="00305F95"/>
    <w:rsid w:val="0030750A"/>
    <w:rsid w:val="00307A9B"/>
    <w:rsid w:val="00307CCF"/>
    <w:rsid w:val="00307FA8"/>
    <w:rsid w:val="003162BC"/>
    <w:rsid w:val="0031662D"/>
    <w:rsid w:val="00316A2A"/>
    <w:rsid w:val="0031781D"/>
    <w:rsid w:val="003201EB"/>
    <w:rsid w:val="00320566"/>
    <w:rsid w:val="00320778"/>
    <w:rsid w:val="00321B17"/>
    <w:rsid w:val="00322B3C"/>
    <w:rsid w:val="00322E1D"/>
    <w:rsid w:val="00323879"/>
    <w:rsid w:val="00324554"/>
    <w:rsid w:val="00324BC4"/>
    <w:rsid w:val="00326C76"/>
    <w:rsid w:val="00326F1D"/>
    <w:rsid w:val="00327755"/>
    <w:rsid w:val="0033017E"/>
    <w:rsid w:val="0033096D"/>
    <w:rsid w:val="00331133"/>
    <w:rsid w:val="00331243"/>
    <w:rsid w:val="0033302B"/>
    <w:rsid w:val="00335483"/>
    <w:rsid w:val="00335F9C"/>
    <w:rsid w:val="00336528"/>
    <w:rsid w:val="00336A72"/>
    <w:rsid w:val="00337C3F"/>
    <w:rsid w:val="00337FDA"/>
    <w:rsid w:val="00340812"/>
    <w:rsid w:val="00340D63"/>
    <w:rsid w:val="00342D65"/>
    <w:rsid w:val="00342EAC"/>
    <w:rsid w:val="00343C0E"/>
    <w:rsid w:val="00344433"/>
    <w:rsid w:val="003448EC"/>
    <w:rsid w:val="00345E42"/>
    <w:rsid w:val="00346055"/>
    <w:rsid w:val="00346605"/>
    <w:rsid w:val="00346748"/>
    <w:rsid w:val="00346AA5"/>
    <w:rsid w:val="003474DB"/>
    <w:rsid w:val="003511F5"/>
    <w:rsid w:val="003515C3"/>
    <w:rsid w:val="00351CE0"/>
    <w:rsid w:val="00352675"/>
    <w:rsid w:val="00353672"/>
    <w:rsid w:val="00353E1D"/>
    <w:rsid w:val="003556AE"/>
    <w:rsid w:val="003560BA"/>
    <w:rsid w:val="00357944"/>
    <w:rsid w:val="00357BCC"/>
    <w:rsid w:val="0036144D"/>
    <w:rsid w:val="00361475"/>
    <w:rsid w:val="003617C9"/>
    <w:rsid w:val="00362B5E"/>
    <w:rsid w:val="00363026"/>
    <w:rsid w:val="003638B7"/>
    <w:rsid w:val="00364153"/>
    <w:rsid w:val="003645A3"/>
    <w:rsid w:val="00365269"/>
    <w:rsid w:val="003652FF"/>
    <w:rsid w:val="003667D6"/>
    <w:rsid w:val="00367360"/>
    <w:rsid w:val="00367978"/>
    <w:rsid w:val="00367BC4"/>
    <w:rsid w:val="003708EA"/>
    <w:rsid w:val="00370CEA"/>
    <w:rsid w:val="00370EFF"/>
    <w:rsid w:val="00371987"/>
    <w:rsid w:val="0037217E"/>
    <w:rsid w:val="00372E51"/>
    <w:rsid w:val="0037305C"/>
    <w:rsid w:val="00375B3F"/>
    <w:rsid w:val="0037658D"/>
    <w:rsid w:val="0037681C"/>
    <w:rsid w:val="00376EDA"/>
    <w:rsid w:val="0037720F"/>
    <w:rsid w:val="0037725B"/>
    <w:rsid w:val="003777A2"/>
    <w:rsid w:val="003779D7"/>
    <w:rsid w:val="00381DF8"/>
    <w:rsid w:val="00382EB4"/>
    <w:rsid w:val="0038439D"/>
    <w:rsid w:val="0038506C"/>
    <w:rsid w:val="00385B39"/>
    <w:rsid w:val="00386AC3"/>
    <w:rsid w:val="0039020E"/>
    <w:rsid w:val="00391374"/>
    <w:rsid w:val="00392134"/>
    <w:rsid w:val="003942F1"/>
    <w:rsid w:val="00394347"/>
    <w:rsid w:val="003949C9"/>
    <w:rsid w:val="0039655C"/>
    <w:rsid w:val="003977E2"/>
    <w:rsid w:val="003A00D3"/>
    <w:rsid w:val="003A0374"/>
    <w:rsid w:val="003A0AB6"/>
    <w:rsid w:val="003A2688"/>
    <w:rsid w:val="003A2790"/>
    <w:rsid w:val="003A4D24"/>
    <w:rsid w:val="003A517C"/>
    <w:rsid w:val="003A59A7"/>
    <w:rsid w:val="003A78D7"/>
    <w:rsid w:val="003A7B97"/>
    <w:rsid w:val="003A7E4D"/>
    <w:rsid w:val="003B1DD2"/>
    <w:rsid w:val="003B3FFD"/>
    <w:rsid w:val="003B40C6"/>
    <w:rsid w:val="003B4352"/>
    <w:rsid w:val="003B4E51"/>
    <w:rsid w:val="003B5158"/>
    <w:rsid w:val="003B57E5"/>
    <w:rsid w:val="003B5C50"/>
    <w:rsid w:val="003B5D25"/>
    <w:rsid w:val="003B6069"/>
    <w:rsid w:val="003B6085"/>
    <w:rsid w:val="003B73FB"/>
    <w:rsid w:val="003B7496"/>
    <w:rsid w:val="003B75E0"/>
    <w:rsid w:val="003B7CB9"/>
    <w:rsid w:val="003C0BDA"/>
    <w:rsid w:val="003C1765"/>
    <w:rsid w:val="003C2087"/>
    <w:rsid w:val="003C2199"/>
    <w:rsid w:val="003C22D2"/>
    <w:rsid w:val="003C24B5"/>
    <w:rsid w:val="003C4CBC"/>
    <w:rsid w:val="003C5A2A"/>
    <w:rsid w:val="003C5B1B"/>
    <w:rsid w:val="003C5F89"/>
    <w:rsid w:val="003C6DD2"/>
    <w:rsid w:val="003D1533"/>
    <w:rsid w:val="003D1C03"/>
    <w:rsid w:val="003D1DB6"/>
    <w:rsid w:val="003D26C8"/>
    <w:rsid w:val="003D549A"/>
    <w:rsid w:val="003D60CA"/>
    <w:rsid w:val="003D625E"/>
    <w:rsid w:val="003D73D3"/>
    <w:rsid w:val="003D7CFB"/>
    <w:rsid w:val="003E1B61"/>
    <w:rsid w:val="003E1C1A"/>
    <w:rsid w:val="003E1E70"/>
    <w:rsid w:val="003E212F"/>
    <w:rsid w:val="003E26AC"/>
    <w:rsid w:val="003E36D8"/>
    <w:rsid w:val="003E3745"/>
    <w:rsid w:val="003E3E0F"/>
    <w:rsid w:val="003E3F5F"/>
    <w:rsid w:val="003E454E"/>
    <w:rsid w:val="003E590B"/>
    <w:rsid w:val="003E5C1A"/>
    <w:rsid w:val="003E6265"/>
    <w:rsid w:val="003E66DA"/>
    <w:rsid w:val="003E68F1"/>
    <w:rsid w:val="003E7073"/>
    <w:rsid w:val="003E7A1F"/>
    <w:rsid w:val="003F0877"/>
    <w:rsid w:val="003F0D0E"/>
    <w:rsid w:val="003F1AFF"/>
    <w:rsid w:val="003F20E4"/>
    <w:rsid w:val="003F4571"/>
    <w:rsid w:val="003F4E07"/>
    <w:rsid w:val="003F68D8"/>
    <w:rsid w:val="004006C7"/>
    <w:rsid w:val="00401ABA"/>
    <w:rsid w:val="004023E8"/>
    <w:rsid w:val="00402F42"/>
    <w:rsid w:val="00403D2A"/>
    <w:rsid w:val="004059EA"/>
    <w:rsid w:val="004062B0"/>
    <w:rsid w:val="00406B69"/>
    <w:rsid w:val="00406E8D"/>
    <w:rsid w:val="00410514"/>
    <w:rsid w:val="004113F9"/>
    <w:rsid w:val="00411C56"/>
    <w:rsid w:val="00411CAA"/>
    <w:rsid w:val="0041449D"/>
    <w:rsid w:val="004144DF"/>
    <w:rsid w:val="0041461D"/>
    <w:rsid w:val="00414750"/>
    <w:rsid w:val="00414C14"/>
    <w:rsid w:val="00415091"/>
    <w:rsid w:val="004151FB"/>
    <w:rsid w:val="00415E93"/>
    <w:rsid w:val="004178FC"/>
    <w:rsid w:val="004205E8"/>
    <w:rsid w:val="00421629"/>
    <w:rsid w:val="00421938"/>
    <w:rsid w:val="004240FB"/>
    <w:rsid w:val="0042445F"/>
    <w:rsid w:val="00424A9E"/>
    <w:rsid w:val="00424C1D"/>
    <w:rsid w:val="004256A5"/>
    <w:rsid w:val="00426A69"/>
    <w:rsid w:val="00426D9C"/>
    <w:rsid w:val="00426F3B"/>
    <w:rsid w:val="00431A7F"/>
    <w:rsid w:val="00431B24"/>
    <w:rsid w:val="00431F2D"/>
    <w:rsid w:val="0043218E"/>
    <w:rsid w:val="004328DE"/>
    <w:rsid w:val="0043296A"/>
    <w:rsid w:val="00432E48"/>
    <w:rsid w:val="0043333B"/>
    <w:rsid w:val="00434092"/>
    <w:rsid w:val="00435188"/>
    <w:rsid w:val="004355B4"/>
    <w:rsid w:val="004358DB"/>
    <w:rsid w:val="00436CA6"/>
    <w:rsid w:val="0044029F"/>
    <w:rsid w:val="0044129E"/>
    <w:rsid w:val="00441C6F"/>
    <w:rsid w:val="0044221B"/>
    <w:rsid w:val="004440E5"/>
    <w:rsid w:val="00444534"/>
    <w:rsid w:val="004456AB"/>
    <w:rsid w:val="00446413"/>
    <w:rsid w:val="004469F9"/>
    <w:rsid w:val="0045040C"/>
    <w:rsid w:val="004507B9"/>
    <w:rsid w:val="004517F3"/>
    <w:rsid w:val="004518ED"/>
    <w:rsid w:val="00451D48"/>
    <w:rsid w:val="00451ED0"/>
    <w:rsid w:val="0045200F"/>
    <w:rsid w:val="004526A2"/>
    <w:rsid w:val="00453143"/>
    <w:rsid w:val="0045339E"/>
    <w:rsid w:val="0045409E"/>
    <w:rsid w:val="004542EA"/>
    <w:rsid w:val="00454AB9"/>
    <w:rsid w:val="0045688B"/>
    <w:rsid w:val="00456E31"/>
    <w:rsid w:val="004575DB"/>
    <w:rsid w:val="004600B2"/>
    <w:rsid w:val="00462BB9"/>
    <w:rsid w:val="0046346C"/>
    <w:rsid w:val="00463616"/>
    <w:rsid w:val="00463882"/>
    <w:rsid w:val="00464499"/>
    <w:rsid w:val="00465149"/>
    <w:rsid w:val="00466290"/>
    <w:rsid w:val="004666AD"/>
    <w:rsid w:val="004671AB"/>
    <w:rsid w:val="00471C1E"/>
    <w:rsid w:val="00472E7C"/>
    <w:rsid w:val="00473C7B"/>
    <w:rsid w:val="004741D4"/>
    <w:rsid w:val="00476695"/>
    <w:rsid w:val="004767C3"/>
    <w:rsid w:val="00476AFB"/>
    <w:rsid w:val="00477026"/>
    <w:rsid w:val="0047745B"/>
    <w:rsid w:val="00480BB7"/>
    <w:rsid w:val="00480EEE"/>
    <w:rsid w:val="004839AF"/>
    <w:rsid w:val="004843B2"/>
    <w:rsid w:val="00484DCB"/>
    <w:rsid w:val="00484DD3"/>
    <w:rsid w:val="00485520"/>
    <w:rsid w:val="004859FD"/>
    <w:rsid w:val="00486047"/>
    <w:rsid w:val="00487A33"/>
    <w:rsid w:val="00490D60"/>
    <w:rsid w:val="00492DC7"/>
    <w:rsid w:val="00493393"/>
    <w:rsid w:val="00493D28"/>
    <w:rsid w:val="0049432F"/>
    <w:rsid w:val="00494785"/>
    <w:rsid w:val="004948A2"/>
    <w:rsid w:val="00494F9B"/>
    <w:rsid w:val="0049525A"/>
    <w:rsid w:val="00495C2F"/>
    <w:rsid w:val="00495D64"/>
    <w:rsid w:val="004962D8"/>
    <w:rsid w:val="0049650D"/>
    <w:rsid w:val="00497797"/>
    <w:rsid w:val="004A0490"/>
    <w:rsid w:val="004A0C97"/>
    <w:rsid w:val="004A0E1A"/>
    <w:rsid w:val="004A1368"/>
    <w:rsid w:val="004A1BCC"/>
    <w:rsid w:val="004A1C34"/>
    <w:rsid w:val="004A3D23"/>
    <w:rsid w:val="004A4F89"/>
    <w:rsid w:val="004A6232"/>
    <w:rsid w:val="004A62B7"/>
    <w:rsid w:val="004A6342"/>
    <w:rsid w:val="004B147A"/>
    <w:rsid w:val="004B2EEB"/>
    <w:rsid w:val="004B30CC"/>
    <w:rsid w:val="004B310C"/>
    <w:rsid w:val="004B3941"/>
    <w:rsid w:val="004B41B4"/>
    <w:rsid w:val="004B4C99"/>
    <w:rsid w:val="004B59B5"/>
    <w:rsid w:val="004B59FB"/>
    <w:rsid w:val="004B5C83"/>
    <w:rsid w:val="004B6C06"/>
    <w:rsid w:val="004B7D0D"/>
    <w:rsid w:val="004C1719"/>
    <w:rsid w:val="004C1B40"/>
    <w:rsid w:val="004C1BA7"/>
    <w:rsid w:val="004C2FFF"/>
    <w:rsid w:val="004C3370"/>
    <w:rsid w:val="004C339D"/>
    <w:rsid w:val="004C4FF6"/>
    <w:rsid w:val="004C60BE"/>
    <w:rsid w:val="004C68EB"/>
    <w:rsid w:val="004C6B99"/>
    <w:rsid w:val="004C6E9E"/>
    <w:rsid w:val="004C713E"/>
    <w:rsid w:val="004D021F"/>
    <w:rsid w:val="004D054E"/>
    <w:rsid w:val="004D05FA"/>
    <w:rsid w:val="004D1AEA"/>
    <w:rsid w:val="004D2269"/>
    <w:rsid w:val="004D2674"/>
    <w:rsid w:val="004D385F"/>
    <w:rsid w:val="004D4D3B"/>
    <w:rsid w:val="004D4E4D"/>
    <w:rsid w:val="004D5C5B"/>
    <w:rsid w:val="004D5CB7"/>
    <w:rsid w:val="004D5E02"/>
    <w:rsid w:val="004D614D"/>
    <w:rsid w:val="004D6155"/>
    <w:rsid w:val="004D6633"/>
    <w:rsid w:val="004D794F"/>
    <w:rsid w:val="004E096E"/>
    <w:rsid w:val="004E09B5"/>
    <w:rsid w:val="004E2C58"/>
    <w:rsid w:val="004E30E7"/>
    <w:rsid w:val="004E3AC7"/>
    <w:rsid w:val="004E3C9D"/>
    <w:rsid w:val="004E417F"/>
    <w:rsid w:val="004E4265"/>
    <w:rsid w:val="004E4CE7"/>
    <w:rsid w:val="004E50FA"/>
    <w:rsid w:val="004E6603"/>
    <w:rsid w:val="004E6838"/>
    <w:rsid w:val="004F192A"/>
    <w:rsid w:val="004F1C06"/>
    <w:rsid w:val="004F29E6"/>
    <w:rsid w:val="004F2F74"/>
    <w:rsid w:val="004F43A7"/>
    <w:rsid w:val="004F4747"/>
    <w:rsid w:val="004F4D35"/>
    <w:rsid w:val="004F5447"/>
    <w:rsid w:val="004F6EA1"/>
    <w:rsid w:val="00500D62"/>
    <w:rsid w:val="00502074"/>
    <w:rsid w:val="005020F5"/>
    <w:rsid w:val="0050221F"/>
    <w:rsid w:val="00502A17"/>
    <w:rsid w:val="00503380"/>
    <w:rsid w:val="00503EA5"/>
    <w:rsid w:val="00504127"/>
    <w:rsid w:val="0050424B"/>
    <w:rsid w:val="00506288"/>
    <w:rsid w:val="00506C1D"/>
    <w:rsid w:val="00507EAD"/>
    <w:rsid w:val="00510147"/>
    <w:rsid w:val="00510EE0"/>
    <w:rsid w:val="00510FC1"/>
    <w:rsid w:val="00510FDC"/>
    <w:rsid w:val="00511219"/>
    <w:rsid w:val="0051122A"/>
    <w:rsid w:val="00511394"/>
    <w:rsid w:val="00511959"/>
    <w:rsid w:val="00511CB7"/>
    <w:rsid w:val="00512DFD"/>
    <w:rsid w:val="00512EA0"/>
    <w:rsid w:val="005151EC"/>
    <w:rsid w:val="00515667"/>
    <w:rsid w:val="00516523"/>
    <w:rsid w:val="00517326"/>
    <w:rsid w:val="005176EC"/>
    <w:rsid w:val="005207C4"/>
    <w:rsid w:val="005212A5"/>
    <w:rsid w:val="00523304"/>
    <w:rsid w:val="00523691"/>
    <w:rsid w:val="00524520"/>
    <w:rsid w:val="00525356"/>
    <w:rsid w:val="0052576B"/>
    <w:rsid w:val="005257C2"/>
    <w:rsid w:val="005265BA"/>
    <w:rsid w:val="00526D69"/>
    <w:rsid w:val="005304C7"/>
    <w:rsid w:val="00530766"/>
    <w:rsid w:val="00534381"/>
    <w:rsid w:val="00534989"/>
    <w:rsid w:val="00534D22"/>
    <w:rsid w:val="00535CCB"/>
    <w:rsid w:val="005366D2"/>
    <w:rsid w:val="00536835"/>
    <w:rsid w:val="0053768A"/>
    <w:rsid w:val="005403F2"/>
    <w:rsid w:val="00540DC3"/>
    <w:rsid w:val="005413CB"/>
    <w:rsid w:val="00545819"/>
    <w:rsid w:val="005458B3"/>
    <w:rsid w:val="00546943"/>
    <w:rsid w:val="00546A5E"/>
    <w:rsid w:val="00547241"/>
    <w:rsid w:val="005501FC"/>
    <w:rsid w:val="005502D4"/>
    <w:rsid w:val="0055148B"/>
    <w:rsid w:val="00551803"/>
    <w:rsid w:val="00552B5D"/>
    <w:rsid w:val="00553895"/>
    <w:rsid w:val="00553B60"/>
    <w:rsid w:val="005540CE"/>
    <w:rsid w:val="0055474B"/>
    <w:rsid w:val="00554986"/>
    <w:rsid w:val="00554AFD"/>
    <w:rsid w:val="005552A3"/>
    <w:rsid w:val="00555829"/>
    <w:rsid w:val="0055682D"/>
    <w:rsid w:val="00556C75"/>
    <w:rsid w:val="005571BF"/>
    <w:rsid w:val="00557684"/>
    <w:rsid w:val="00557E69"/>
    <w:rsid w:val="00560276"/>
    <w:rsid w:val="0056087C"/>
    <w:rsid w:val="0056095D"/>
    <w:rsid w:val="00560A6D"/>
    <w:rsid w:val="0056133C"/>
    <w:rsid w:val="00561524"/>
    <w:rsid w:val="00561C53"/>
    <w:rsid w:val="0056200F"/>
    <w:rsid w:val="00562288"/>
    <w:rsid w:val="00563626"/>
    <w:rsid w:val="00563C54"/>
    <w:rsid w:val="0056516C"/>
    <w:rsid w:val="0056668F"/>
    <w:rsid w:val="00566DBA"/>
    <w:rsid w:val="00567262"/>
    <w:rsid w:val="00567532"/>
    <w:rsid w:val="00573AA9"/>
    <w:rsid w:val="005741E8"/>
    <w:rsid w:val="00574885"/>
    <w:rsid w:val="0057495B"/>
    <w:rsid w:val="00574FA7"/>
    <w:rsid w:val="00575E33"/>
    <w:rsid w:val="00575E9B"/>
    <w:rsid w:val="005762C1"/>
    <w:rsid w:val="00576BE8"/>
    <w:rsid w:val="005772EB"/>
    <w:rsid w:val="00577A8F"/>
    <w:rsid w:val="00577C22"/>
    <w:rsid w:val="00577D97"/>
    <w:rsid w:val="00577F5D"/>
    <w:rsid w:val="00580260"/>
    <w:rsid w:val="00580774"/>
    <w:rsid w:val="00580A3B"/>
    <w:rsid w:val="00580C05"/>
    <w:rsid w:val="00581FFA"/>
    <w:rsid w:val="00582CFB"/>
    <w:rsid w:val="0058361C"/>
    <w:rsid w:val="00583759"/>
    <w:rsid w:val="00584F3B"/>
    <w:rsid w:val="00585030"/>
    <w:rsid w:val="0058548B"/>
    <w:rsid w:val="00585A8E"/>
    <w:rsid w:val="00585D03"/>
    <w:rsid w:val="00586736"/>
    <w:rsid w:val="00587117"/>
    <w:rsid w:val="005877F3"/>
    <w:rsid w:val="00590576"/>
    <w:rsid w:val="00591C41"/>
    <w:rsid w:val="00591C96"/>
    <w:rsid w:val="005922F6"/>
    <w:rsid w:val="0059234B"/>
    <w:rsid w:val="005925BD"/>
    <w:rsid w:val="005932ED"/>
    <w:rsid w:val="005932F7"/>
    <w:rsid w:val="00594288"/>
    <w:rsid w:val="00594AEA"/>
    <w:rsid w:val="00594C8E"/>
    <w:rsid w:val="00595156"/>
    <w:rsid w:val="00595CC5"/>
    <w:rsid w:val="00597C28"/>
    <w:rsid w:val="005A0055"/>
    <w:rsid w:val="005A0224"/>
    <w:rsid w:val="005A0B85"/>
    <w:rsid w:val="005A1C51"/>
    <w:rsid w:val="005A359D"/>
    <w:rsid w:val="005A46D1"/>
    <w:rsid w:val="005A4FA0"/>
    <w:rsid w:val="005A5B6C"/>
    <w:rsid w:val="005A5F4B"/>
    <w:rsid w:val="005A68FB"/>
    <w:rsid w:val="005A775E"/>
    <w:rsid w:val="005A7F0F"/>
    <w:rsid w:val="005B101A"/>
    <w:rsid w:val="005B1107"/>
    <w:rsid w:val="005B1AC4"/>
    <w:rsid w:val="005B218B"/>
    <w:rsid w:val="005B3317"/>
    <w:rsid w:val="005B34A6"/>
    <w:rsid w:val="005B3F34"/>
    <w:rsid w:val="005B4512"/>
    <w:rsid w:val="005B4559"/>
    <w:rsid w:val="005B4B5E"/>
    <w:rsid w:val="005B5FB9"/>
    <w:rsid w:val="005B6BFE"/>
    <w:rsid w:val="005B7161"/>
    <w:rsid w:val="005B7481"/>
    <w:rsid w:val="005C2A58"/>
    <w:rsid w:val="005C3596"/>
    <w:rsid w:val="005C35ED"/>
    <w:rsid w:val="005C3827"/>
    <w:rsid w:val="005C3B40"/>
    <w:rsid w:val="005C5B60"/>
    <w:rsid w:val="005C6C27"/>
    <w:rsid w:val="005C73AA"/>
    <w:rsid w:val="005C7AF2"/>
    <w:rsid w:val="005C7E12"/>
    <w:rsid w:val="005D0A76"/>
    <w:rsid w:val="005D109B"/>
    <w:rsid w:val="005D1668"/>
    <w:rsid w:val="005D173C"/>
    <w:rsid w:val="005D2A12"/>
    <w:rsid w:val="005D47A8"/>
    <w:rsid w:val="005D523C"/>
    <w:rsid w:val="005D5332"/>
    <w:rsid w:val="005D6754"/>
    <w:rsid w:val="005D74FD"/>
    <w:rsid w:val="005D776E"/>
    <w:rsid w:val="005D78A0"/>
    <w:rsid w:val="005E1616"/>
    <w:rsid w:val="005E2891"/>
    <w:rsid w:val="005E3432"/>
    <w:rsid w:val="005E54BD"/>
    <w:rsid w:val="005E5981"/>
    <w:rsid w:val="005E62A0"/>
    <w:rsid w:val="005E62CF"/>
    <w:rsid w:val="005E633D"/>
    <w:rsid w:val="005E767D"/>
    <w:rsid w:val="005F1655"/>
    <w:rsid w:val="005F16E5"/>
    <w:rsid w:val="005F1A84"/>
    <w:rsid w:val="005F1B6C"/>
    <w:rsid w:val="005F371E"/>
    <w:rsid w:val="005F428C"/>
    <w:rsid w:val="005F49FE"/>
    <w:rsid w:val="005F6A84"/>
    <w:rsid w:val="005F6E58"/>
    <w:rsid w:val="00600468"/>
    <w:rsid w:val="006010D1"/>
    <w:rsid w:val="00601445"/>
    <w:rsid w:val="00601AE6"/>
    <w:rsid w:val="006021DE"/>
    <w:rsid w:val="006022B0"/>
    <w:rsid w:val="00602A2C"/>
    <w:rsid w:val="00602DCF"/>
    <w:rsid w:val="00603D16"/>
    <w:rsid w:val="00604EC9"/>
    <w:rsid w:val="00605C08"/>
    <w:rsid w:val="00606746"/>
    <w:rsid w:val="00607FF5"/>
    <w:rsid w:val="00610341"/>
    <w:rsid w:val="0061242D"/>
    <w:rsid w:val="0061259E"/>
    <w:rsid w:val="00612BBE"/>
    <w:rsid w:val="00612BED"/>
    <w:rsid w:val="006133CA"/>
    <w:rsid w:val="00613830"/>
    <w:rsid w:val="006139C6"/>
    <w:rsid w:val="00613A8C"/>
    <w:rsid w:val="00614582"/>
    <w:rsid w:val="006149E7"/>
    <w:rsid w:val="00614C81"/>
    <w:rsid w:val="00616733"/>
    <w:rsid w:val="00616A1C"/>
    <w:rsid w:val="00617048"/>
    <w:rsid w:val="0062320E"/>
    <w:rsid w:val="006233B9"/>
    <w:rsid w:val="00623736"/>
    <w:rsid w:val="006248C4"/>
    <w:rsid w:val="006252D7"/>
    <w:rsid w:val="00625567"/>
    <w:rsid w:val="006257BF"/>
    <w:rsid w:val="00625B1D"/>
    <w:rsid w:val="00626039"/>
    <w:rsid w:val="006271A5"/>
    <w:rsid w:val="00627A77"/>
    <w:rsid w:val="00630259"/>
    <w:rsid w:val="006325F6"/>
    <w:rsid w:val="006326E0"/>
    <w:rsid w:val="006335BE"/>
    <w:rsid w:val="006336C1"/>
    <w:rsid w:val="006339C8"/>
    <w:rsid w:val="00633A5C"/>
    <w:rsid w:val="00633B0D"/>
    <w:rsid w:val="00633BB0"/>
    <w:rsid w:val="00634671"/>
    <w:rsid w:val="006346C3"/>
    <w:rsid w:val="00636810"/>
    <w:rsid w:val="00636B19"/>
    <w:rsid w:val="00636B7C"/>
    <w:rsid w:val="006405C9"/>
    <w:rsid w:val="00641064"/>
    <w:rsid w:val="006412C4"/>
    <w:rsid w:val="0064298F"/>
    <w:rsid w:val="00643780"/>
    <w:rsid w:val="0064465C"/>
    <w:rsid w:val="00644CF2"/>
    <w:rsid w:val="00644D08"/>
    <w:rsid w:val="00645CF5"/>
    <w:rsid w:val="00646E01"/>
    <w:rsid w:val="00650910"/>
    <w:rsid w:val="00650F0D"/>
    <w:rsid w:val="006510EA"/>
    <w:rsid w:val="00651181"/>
    <w:rsid w:val="006514D6"/>
    <w:rsid w:val="006515BE"/>
    <w:rsid w:val="006523BF"/>
    <w:rsid w:val="00652753"/>
    <w:rsid w:val="006529CA"/>
    <w:rsid w:val="00653271"/>
    <w:rsid w:val="00653309"/>
    <w:rsid w:val="0065332D"/>
    <w:rsid w:val="00653A8A"/>
    <w:rsid w:val="00654877"/>
    <w:rsid w:val="0065572E"/>
    <w:rsid w:val="00655AEB"/>
    <w:rsid w:val="00657A7B"/>
    <w:rsid w:val="00657B65"/>
    <w:rsid w:val="00657DC9"/>
    <w:rsid w:val="00657EB4"/>
    <w:rsid w:val="00660984"/>
    <w:rsid w:val="00661598"/>
    <w:rsid w:val="0066187B"/>
    <w:rsid w:val="00661F4A"/>
    <w:rsid w:val="00661FBC"/>
    <w:rsid w:val="006637C5"/>
    <w:rsid w:val="00663A50"/>
    <w:rsid w:val="006642DB"/>
    <w:rsid w:val="00664615"/>
    <w:rsid w:val="006651AA"/>
    <w:rsid w:val="00665D1C"/>
    <w:rsid w:val="00666857"/>
    <w:rsid w:val="00670E67"/>
    <w:rsid w:val="006736AF"/>
    <w:rsid w:val="00674D34"/>
    <w:rsid w:val="006758C9"/>
    <w:rsid w:val="00675CA5"/>
    <w:rsid w:val="00676DAD"/>
    <w:rsid w:val="006772B8"/>
    <w:rsid w:val="00677D8C"/>
    <w:rsid w:val="0068040B"/>
    <w:rsid w:val="00681FD8"/>
    <w:rsid w:val="00684675"/>
    <w:rsid w:val="0068468D"/>
    <w:rsid w:val="00684B7E"/>
    <w:rsid w:val="00684CB6"/>
    <w:rsid w:val="00685631"/>
    <w:rsid w:val="0068662E"/>
    <w:rsid w:val="00686D63"/>
    <w:rsid w:val="00687422"/>
    <w:rsid w:val="006876AF"/>
    <w:rsid w:val="0069006F"/>
    <w:rsid w:val="00690161"/>
    <w:rsid w:val="00691BFC"/>
    <w:rsid w:val="00692AFE"/>
    <w:rsid w:val="0069303E"/>
    <w:rsid w:val="0069430E"/>
    <w:rsid w:val="006943BE"/>
    <w:rsid w:val="00694F09"/>
    <w:rsid w:val="00695AE0"/>
    <w:rsid w:val="00695EF7"/>
    <w:rsid w:val="00697225"/>
    <w:rsid w:val="00697A8E"/>
    <w:rsid w:val="006A01DF"/>
    <w:rsid w:val="006A1309"/>
    <w:rsid w:val="006A2A8D"/>
    <w:rsid w:val="006A4104"/>
    <w:rsid w:val="006A4976"/>
    <w:rsid w:val="006A4B67"/>
    <w:rsid w:val="006A5021"/>
    <w:rsid w:val="006A573B"/>
    <w:rsid w:val="006A5D2D"/>
    <w:rsid w:val="006A6891"/>
    <w:rsid w:val="006A6B49"/>
    <w:rsid w:val="006A7235"/>
    <w:rsid w:val="006A780E"/>
    <w:rsid w:val="006A790E"/>
    <w:rsid w:val="006A7FF2"/>
    <w:rsid w:val="006B05EE"/>
    <w:rsid w:val="006B0DBD"/>
    <w:rsid w:val="006B1039"/>
    <w:rsid w:val="006B1667"/>
    <w:rsid w:val="006B1D2C"/>
    <w:rsid w:val="006B2EC6"/>
    <w:rsid w:val="006B32C0"/>
    <w:rsid w:val="006B35C9"/>
    <w:rsid w:val="006B4652"/>
    <w:rsid w:val="006B4DF1"/>
    <w:rsid w:val="006B5715"/>
    <w:rsid w:val="006B6BCD"/>
    <w:rsid w:val="006B71D9"/>
    <w:rsid w:val="006C122E"/>
    <w:rsid w:val="006C17A5"/>
    <w:rsid w:val="006C2219"/>
    <w:rsid w:val="006C2EE1"/>
    <w:rsid w:val="006C3A54"/>
    <w:rsid w:val="006C44EF"/>
    <w:rsid w:val="006C4627"/>
    <w:rsid w:val="006C5505"/>
    <w:rsid w:val="006C5E04"/>
    <w:rsid w:val="006C5E33"/>
    <w:rsid w:val="006C6725"/>
    <w:rsid w:val="006C699E"/>
    <w:rsid w:val="006C6B9C"/>
    <w:rsid w:val="006D1FCA"/>
    <w:rsid w:val="006D2D28"/>
    <w:rsid w:val="006D31F7"/>
    <w:rsid w:val="006D4BEF"/>
    <w:rsid w:val="006D4C98"/>
    <w:rsid w:val="006D56DB"/>
    <w:rsid w:val="006D58C1"/>
    <w:rsid w:val="006D64BC"/>
    <w:rsid w:val="006D656F"/>
    <w:rsid w:val="006D6B67"/>
    <w:rsid w:val="006D78D0"/>
    <w:rsid w:val="006D7C26"/>
    <w:rsid w:val="006D7D0F"/>
    <w:rsid w:val="006E0550"/>
    <w:rsid w:val="006E101A"/>
    <w:rsid w:val="006E11C0"/>
    <w:rsid w:val="006E15EE"/>
    <w:rsid w:val="006E1A59"/>
    <w:rsid w:val="006E1B40"/>
    <w:rsid w:val="006E28BF"/>
    <w:rsid w:val="006E2B8C"/>
    <w:rsid w:val="006E2C10"/>
    <w:rsid w:val="006E2EFE"/>
    <w:rsid w:val="006E3600"/>
    <w:rsid w:val="006E46B9"/>
    <w:rsid w:val="006E4C32"/>
    <w:rsid w:val="006E5CC5"/>
    <w:rsid w:val="006E6888"/>
    <w:rsid w:val="006E69F8"/>
    <w:rsid w:val="006E6D44"/>
    <w:rsid w:val="006E71E7"/>
    <w:rsid w:val="006E751A"/>
    <w:rsid w:val="006E791A"/>
    <w:rsid w:val="006F0069"/>
    <w:rsid w:val="006F0567"/>
    <w:rsid w:val="006F1C6B"/>
    <w:rsid w:val="006F2CDC"/>
    <w:rsid w:val="006F2CE5"/>
    <w:rsid w:val="006F3052"/>
    <w:rsid w:val="006F3766"/>
    <w:rsid w:val="006F4389"/>
    <w:rsid w:val="006F5C81"/>
    <w:rsid w:val="006F6CBA"/>
    <w:rsid w:val="006F6DA4"/>
    <w:rsid w:val="006F70EC"/>
    <w:rsid w:val="006F716B"/>
    <w:rsid w:val="007026AA"/>
    <w:rsid w:val="00703199"/>
    <w:rsid w:val="00703E68"/>
    <w:rsid w:val="00704D86"/>
    <w:rsid w:val="0070533A"/>
    <w:rsid w:val="007055D5"/>
    <w:rsid w:val="00706470"/>
    <w:rsid w:val="00707535"/>
    <w:rsid w:val="00707C61"/>
    <w:rsid w:val="007104C4"/>
    <w:rsid w:val="00710CEA"/>
    <w:rsid w:val="0071249F"/>
    <w:rsid w:val="00713AA3"/>
    <w:rsid w:val="00715A42"/>
    <w:rsid w:val="007168E9"/>
    <w:rsid w:val="0071795F"/>
    <w:rsid w:val="00717CAF"/>
    <w:rsid w:val="007209AF"/>
    <w:rsid w:val="007215EB"/>
    <w:rsid w:val="007218B4"/>
    <w:rsid w:val="007219D0"/>
    <w:rsid w:val="00723C69"/>
    <w:rsid w:val="00730BB8"/>
    <w:rsid w:val="00731337"/>
    <w:rsid w:val="0073188F"/>
    <w:rsid w:val="007320B0"/>
    <w:rsid w:val="007330ED"/>
    <w:rsid w:val="007346DA"/>
    <w:rsid w:val="00734FE1"/>
    <w:rsid w:val="00736A30"/>
    <w:rsid w:val="0073759B"/>
    <w:rsid w:val="007376E5"/>
    <w:rsid w:val="00737B98"/>
    <w:rsid w:val="0074064A"/>
    <w:rsid w:val="00740A02"/>
    <w:rsid w:val="007415AD"/>
    <w:rsid w:val="00742511"/>
    <w:rsid w:val="00742F7B"/>
    <w:rsid w:val="00743315"/>
    <w:rsid w:val="00743B5C"/>
    <w:rsid w:val="00743E80"/>
    <w:rsid w:val="007441E5"/>
    <w:rsid w:val="00744DB9"/>
    <w:rsid w:val="007452FC"/>
    <w:rsid w:val="00745E54"/>
    <w:rsid w:val="0075022F"/>
    <w:rsid w:val="00751F23"/>
    <w:rsid w:val="007525A2"/>
    <w:rsid w:val="007528C4"/>
    <w:rsid w:val="00752930"/>
    <w:rsid w:val="0075297D"/>
    <w:rsid w:val="00752A6C"/>
    <w:rsid w:val="00752C15"/>
    <w:rsid w:val="007531B7"/>
    <w:rsid w:val="00753374"/>
    <w:rsid w:val="00754369"/>
    <w:rsid w:val="00756556"/>
    <w:rsid w:val="0075734E"/>
    <w:rsid w:val="00761C82"/>
    <w:rsid w:val="00761CFE"/>
    <w:rsid w:val="00761F8C"/>
    <w:rsid w:val="00762818"/>
    <w:rsid w:val="00764774"/>
    <w:rsid w:val="007657CF"/>
    <w:rsid w:val="007662F6"/>
    <w:rsid w:val="00766637"/>
    <w:rsid w:val="00767A64"/>
    <w:rsid w:val="007708EF"/>
    <w:rsid w:val="0077144A"/>
    <w:rsid w:val="007740BC"/>
    <w:rsid w:val="0077473B"/>
    <w:rsid w:val="007752B8"/>
    <w:rsid w:val="00776048"/>
    <w:rsid w:val="00776AEC"/>
    <w:rsid w:val="007777A2"/>
    <w:rsid w:val="00777E8E"/>
    <w:rsid w:val="007802CD"/>
    <w:rsid w:val="00780EE6"/>
    <w:rsid w:val="00781178"/>
    <w:rsid w:val="00781345"/>
    <w:rsid w:val="00781DD1"/>
    <w:rsid w:val="007820C1"/>
    <w:rsid w:val="007828FE"/>
    <w:rsid w:val="00785016"/>
    <w:rsid w:val="0078594D"/>
    <w:rsid w:val="00785FF8"/>
    <w:rsid w:val="0078701F"/>
    <w:rsid w:val="00787C53"/>
    <w:rsid w:val="00790874"/>
    <w:rsid w:val="007908E3"/>
    <w:rsid w:val="00790B31"/>
    <w:rsid w:val="00790B8C"/>
    <w:rsid w:val="00791983"/>
    <w:rsid w:val="00791B32"/>
    <w:rsid w:val="00791E59"/>
    <w:rsid w:val="00792A99"/>
    <w:rsid w:val="007939EC"/>
    <w:rsid w:val="00793CBA"/>
    <w:rsid w:val="00793D0F"/>
    <w:rsid w:val="0079429A"/>
    <w:rsid w:val="0079508D"/>
    <w:rsid w:val="00795BA6"/>
    <w:rsid w:val="00795E45"/>
    <w:rsid w:val="0079647B"/>
    <w:rsid w:val="00797197"/>
    <w:rsid w:val="00797543"/>
    <w:rsid w:val="007A0450"/>
    <w:rsid w:val="007A04D7"/>
    <w:rsid w:val="007A09BB"/>
    <w:rsid w:val="007A0F2F"/>
    <w:rsid w:val="007A243C"/>
    <w:rsid w:val="007A3494"/>
    <w:rsid w:val="007A3F4D"/>
    <w:rsid w:val="007A4380"/>
    <w:rsid w:val="007A5CAF"/>
    <w:rsid w:val="007A5E0C"/>
    <w:rsid w:val="007A6BC6"/>
    <w:rsid w:val="007A6F5A"/>
    <w:rsid w:val="007A7EA4"/>
    <w:rsid w:val="007B0230"/>
    <w:rsid w:val="007B0C42"/>
    <w:rsid w:val="007B0C9E"/>
    <w:rsid w:val="007B1966"/>
    <w:rsid w:val="007B1E30"/>
    <w:rsid w:val="007B31D9"/>
    <w:rsid w:val="007B37D9"/>
    <w:rsid w:val="007B68D7"/>
    <w:rsid w:val="007C0E5F"/>
    <w:rsid w:val="007C0E7C"/>
    <w:rsid w:val="007C0FB6"/>
    <w:rsid w:val="007C1336"/>
    <w:rsid w:val="007C220C"/>
    <w:rsid w:val="007C2A73"/>
    <w:rsid w:val="007C302E"/>
    <w:rsid w:val="007C4ABB"/>
    <w:rsid w:val="007C5ABA"/>
    <w:rsid w:val="007C5B5D"/>
    <w:rsid w:val="007C66D8"/>
    <w:rsid w:val="007C6AE4"/>
    <w:rsid w:val="007C6D97"/>
    <w:rsid w:val="007C6E24"/>
    <w:rsid w:val="007D14C3"/>
    <w:rsid w:val="007D2E19"/>
    <w:rsid w:val="007D4231"/>
    <w:rsid w:val="007D4497"/>
    <w:rsid w:val="007D4616"/>
    <w:rsid w:val="007D5C2D"/>
    <w:rsid w:val="007D5EF3"/>
    <w:rsid w:val="007D6CA7"/>
    <w:rsid w:val="007E0334"/>
    <w:rsid w:val="007E0CFD"/>
    <w:rsid w:val="007E265C"/>
    <w:rsid w:val="007E36D0"/>
    <w:rsid w:val="007E3CDB"/>
    <w:rsid w:val="007E41EE"/>
    <w:rsid w:val="007E478D"/>
    <w:rsid w:val="007E5211"/>
    <w:rsid w:val="007E6602"/>
    <w:rsid w:val="007E71D0"/>
    <w:rsid w:val="007F060F"/>
    <w:rsid w:val="007F0C65"/>
    <w:rsid w:val="007F27E5"/>
    <w:rsid w:val="007F369A"/>
    <w:rsid w:val="007F451F"/>
    <w:rsid w:val="007F4D82"/>
    <w:rsid w:val="007F59AD"/>
    <w:rsid w:val="007F631E"/>
    <w:rsid w:val="007F73AD"/>
    <w:rsid w:val="007F7800"/>
    <w:rsid w:val="007F79BB"/>
    <w:rsid w:val="008000AB"/>
    <w:rsid w:val="00800724"/>
    <w:rsid w:val="0080091E"/>
    <w:rsid w:val="008009E2"/>
    <w:rsid w:val="00800BC0"/>
    <w:rsid w:val="008010BA"/>
    <w:rsid w:val="00803106"/>
    <w:rsid w:val="008035B3"/>
    <w:rsid w:val="008035D2"/>
    <w:rsid w:val="00803A14"/>
    <w:rsid w:val="008053D2"/>
    <w:rsid w:val="008054D5"/>
    <w:rsid w:val="00805B87"/>
    <w:rsid w:val="00805CF8"/>
    <w:rsid w:val="008063C7"/>
    <w:rsid w:val="00806813"/>
    <w:rsid w:val="00806AA5"/>
    <w:rsid w:val="00806D55"/>
    <w:rsid w:val="00807E68"/>
    <w:rsid w:val="00812C14"/>
    <w:rsid w:val="00813029"/>
    <w:rsid w:val="00813175"/>
    <w:rsid w:val="0081323F"/>
    <w:rsid w:val="008132BC"/>
    <w:rsid w:val="00814AB0"/>
    <w:rsid w:val="008150D0"/>
    <w:rsid w:val="00815159"/>
    <w:rsid w:val="008166A2"/>
    <w:rsid w:val="0081697F"/>
    <w:rsid w:val="008200B7"/>
    <w:rsid w:val="008205CD"/>
    <w:rsid w:val="00820807"/>
    <w:rsid w:val="00821074"/>
    <w:rsid w:val="00821350"/>
    <w:rsid w:val="00821630"/>
    <w:rsid w:val="00822A6D"/>
    <w:rsid w:val="00823211"/>
    <w:rsid w:val="00823FF9"/>
    <w:rsid w:val="00825AD2"/>
    <w:rsid w:val="00825E79"/>
    <w:rsid w:val="00826886"/>
    <w:rsid w:val="00827C04"/>
    <w:rsid w:val="00827C56"/>
    <w:rsid w:val="00827D9E"/>
    <w:rsid w:val="008304DC"/>
    <w:rsid w:val="00831A1B"/>
    <w:rsid w:val="00831A3C"/>
    <w:rsid w:val="00831E8C"/>
    <w:rsid w:val="00831F42"/>
    <w:rsid w:val="00832537"/>
    <w:rsid w:val="0083269B"/>
    <w:rsid w:val="0083309D"/>
    <w:rsid w:val="00834484"/>
    <w:rsid w:val="008347B1"/>
    <w:rsid w:val="00834C43"/>
    <w:rsid w:val="00834C6C"/>
    <w:rsid w:val="00834CC0"/>
    <w:rsid w:val="00834DE9"/>
    <w:rsid w:val="00835157"/>
    <w:rsid w:val="0083601F"/>
    <w:rsid w:val="00836208"/>
    <w:rsid w:val="00840BDE"/>
    <w:rsid w:val="008410FB"/>
    <w:rsid w:val="008412EF"/>
    <w:rsid w:val="0084187C"/>
    <w:rsid w:val="00841F59"/>
    <w:rsid w:val="00842977"/>
    <w:rsid w:val="00843574"/>
    <w:rsid w:val="008452C2"/>
    <w:rsid w:val="008456B2"/>
    <w:rsid w:val="00845C6F"/>
    <w:rsid w:val="00846863"/>
    <w:rsid w:val="00847665"/>
    <w:rsid w:val="0085062D"/>
    <w:rsid w:val="00850AEE"/>
    <w:rsid w:val="0085145D"/>
    <w:rsid w:val="00852D9D"/>
    <w:rsid w:val="00853721"/>
    <w:rsid w:val="008544F6"/>
    <w:rsid w:val="008557BB"/>
    <w:rsid w:val="00856D5A"/>
    <w:rsid w:val="0085799D"/>
    <w:rsid w:val="00857AC1"/>
    <w:rsid w:val="00860C13"/>
    <w:rsid w:val="008611B8"/>
    <w:rsid w:val="00861276"/>
    <w:rsid w:val="00861632"/>
    <w:rsid w:val="00861A60"/>
    <w:rsid w:val="008626E8"/>
    <w:rsid w:val="00862F78"/>
    <w:rsid w:val="00863154"/>
    <w:rsid w:val="008636DB"/>
    <w:rsid w:val="008638ED"/>
    <w:rsid w:val="00863E9F"/>
    <w:rsid w:val="00864A24"/>
    <w:rsid w:val="00866E77"/>
    <w:rsid w:val="00867983"/>
    <w:rsid w:val="00867D7C"/>
    <w:rsid w:val="008710D0"/>
    <w:rsid w:val="008729F6"/>
    <w:rsid w:val="00873A64"/>
    <w:rsid w:val="008741A6"/>
    <w:rsid w:val="0087446F"/>
    <w:rsid w:val="0087498B"/>
    <w:rsid w:val="00874BEE"/>
    <w:rsid w:val="008751F2"/>
    <w:rsid w:val="0087530F"/>
    <w:rsid w:val="0087561E"/>
    <w:rsid w:val="00876865"/>
    <w:rsid w:val="008777D7"/>
    <w:rsid w:val="008814D3"/>
    <w:rsid w:val="00881854"/>
    <w:rsid w:val="00881A78"/>
    <w:rsid w:val="00881E93"/>
    <w:rsid w:val="00882163"/>
    <w:rsid w:val="00882278"/>
    <w:rsid w:val="008824AC"/>
    <w:rsid w:val="00882EAF"/>
    <w:rsid w:val="00883EB8"/>
    <w:rsid w:val="0088508B"/>
    <w:rsid w:val="008858A2"/>
    <w:rsid w:val="008861DC"/>
    <w:rsid w:val="00886724"/>
    <w:rsid w:val="00886C2E"/>
    <w:rsid w:val="008870E0"/>
    <w:rsid w:val="00887C47"/>
    <w:rsid w:val="0089032F"/>
    <w:rsid w:val="008908A4"/>
    <w:rsid w:val="00890DD2"/>
    <w:rsid w:val="008918A4"/>
    <w:rsid w:val="00891A88"/>
    <w:rsid w:val="008938BE"/>
    <w:rsid w:val="008943A8"/>
    <w:rsid w:val="0089449F"/>
    <w:rsid w:val="00894D8B"/>
    <w:rsid w:val="008950F1"/>
    <w:rsid w:val="00896027"/>
    <w:rsid w:val="00896682"/>
    <w:rsid w:val="008A019D"/>
    <w:rsid w:val="008A039E"/>
    <w:rsid w:val="008A21AB"/>
    <w:rsid w:val="008A2914"/>
    <w:rsid w:val="008A2CD2"/>
    <w:rsid w:val="008A3517"/>
    <w:rsid w:val="008A47B3"/>
    <w:rsid w:val="008A4847"/>
    <w:rsid w:val="008A4BE5"/>
    <w:rsid w:val="008A5770"/>
    <w:rsid w:val="008A5A94"/>
    <w:rsid w:val="008A5BD4"/>
    <w:rsid w:val="008A6D52"/>
    <w:rsid w:val="008A6FB6"/>
    <w:rsid w:val="008A77F8"/>
    <w:rsid w:val="008B0349"/>
    <w:rsid w:val="008B0607"/>
    <w:rsid w:val="008B1298"/>
    <w:rsid w:val="008B16D6"/>
    <w:rsid w:val="008B29B3"/>
    <w:rsid w:val="008B2CC8"/>
    <w:rsid w:val="008B2CCE"/>
    <w:rsid w:val="008B2E49"/>
    <w:rsid w:val="008B3438"/>
    <w:rsid w:val="008B7119"/>
    <w:rsid w:val="008B7183"/>
    <w:rsid w:val="008B748F"/>
    <w:rsid w:val="008B759B"/>
    <w:rsid w:val="008C1972"/>
    <w:rsid w:val="008C1DDF"/>
    <w:rsid w:val="008C22B5"/>
    <w:rsid w:val="008C3D40"/>
    <w:rsid w:val="008C4888"/>
    <w:rsid w:val="008C493D"/>
    <w:rsid w:val="008C6475"/>
    <w:rsid w:val="008C6F1B"/>
    <w:rsid w:val="008C6FF4"/>
    <w:rsid w:val="008C7A4C"/>
    <w:rsid w:val="008D0EB0"/>
    <w:rsid w:val="008D0EC9"/>
    <w:rsid w:val="008D31C1"/>
    <w:rsid w:val="008D3955"/>
    <w:rsid w:val="008D5FCD"/>
    <w:rsid w:val="008D66C4"/>
    <w:rsid w:val="008D6DDE"/>
    <w:rsid w:val="008D7739"/>
    <w:rsid w:val="008E008B"/>
    <w:rsid w:val="008E00BF"/>
    <w:rsid w:val="008E1BD8"/>
    <w:rsid w:val="008E2057"/>
    <w:rsid w:val="008E208E"/>
    <w:rsid w:val="008E351A"/>
    <w:rsid w:val="008E428A"/>
    <w:rsid w:val="008E4D5C"/>
    <w:rsid w:val="008E56D7"/>
    <w:rsid w:val="008E56D8"/>
    <w:rsid w:val="008E64DB"/>
    <w:rsid w:val="008E6CDF"/>
    <w:rsid w:val="008E6E17"/>
    <w:rsid w:val="008E73B5"/>
    <w:rsid w:val="008E767A"/>
    <w:rsid w:val="008E78B8"/>
    <w:rsid w:val="008F0049"/>
    <w:rsid w:val="008F007D"/>
    <w:rsid w:val="008F3F37"/>
    <w:rsid w:val="008F46CF"/>
    <w:rsid w:val="008F4CF8"/>
    <w:rsid w:val="008F542B"/>
    <w:rsid w:val="008F554C"/>
    <w:rsid w:val="008F6047"/>
    <w:rsid w:val="008F6200"/>
    <w:rsid w:val="008F6899"/>
    <w:rsid w:val="008F77B2"/>
    <w:rsid w:val="008F7B73"/>
    <w:rsid w:val="009000FA"/>
    <w:rsid w:val="00900650"/>
    <w:rsid w:val="00900F9E"/>
    <w:rsid w:val="009010CC"/>
    <w:rsid w:val="00901375"/>
    <w:rsid w:val="00901A13"/>
    <w:rsid w:val="00901BE2"/>
    <w:rsid w:val="0090209E"/>
    <w:rsid w:val="00902DC6"/>
    <w:rsid w:val="00904218"/>
    <w:rsid w:val="00904CF0"/>
    <w:rsid w:val="00904E8A"/>
    <w:rsid w:val="009055A1"/>
    <w:rsid w:val="009075B3"/>
    <w:rsid w:val="00907F0A"/>
    <w:rsid w:val="009104D1"/>
    <w:rsid w:val="00910B52"/>
    <w:rsid w:val="0091188F"/>
    <w:rsid w:val="00911F2D"/>
    <w:rsid w:val="009125DA"/>
    <w:rsid w:val="0091574D"/>
    <w:rsid w:val="00915C6A"/>
    <w:rsid w:val="009161EE"/>
    <w:rsid w:val="00916753"/>
    <w:rsid w:val="009168F8"/>
    <w:rsid w:val="00916F8F"/>
    <w:rsid w:val="009173EC"/>
    <w:rsid w:val="00917510"/>
    <w:rsid w:val="009209A0"/>
    <w:rsid w:val="00920FC6"/>
    <w:rsid w:val="0092346E"/>
    <w:rsid w:val="00924458"/>
    <w:rsid w:val="0092455C"/>
    <w:rsid w:val="00925466"/>
    <w:rsid w:val="0092569C"/>
    <w:rsid w:val="00926348"/>
    <w:rsid w:val="009265BA"/>
    <w:rsid w:val="009268A5"/>
    <w:rsid w:val="00927D41"/>
    <w:rsid w:val="009324D4"/>
    <w:rsid w:val="00932560"/>
    <w:rsid w:val="009327EB"/>
    <w:rsid w:val="009329AC"/>
    <w:rsid w:val="00932DF9"/>
    <w:rsid w:val="00933195"/>
    <w:rsid w:val="00934994"/>
    <w:rsid w:val="00935199"/>
    <w:rsid w:val="00935A7A"/>
    <w:rsid w:val="00935C49"/>
    <w:rsid w:val="0093635F"/>
    <w:rsid w:val="00937414"/>
    <w:rsid w:val="00940CEE"/>
    <w:rsid w:val="009425EB"/>
    <w:rsid w:val="0094292A"/>
    <w:rsid w:val="00942B5C"/>
    <w:rsid w:val="009432B0"/>
    <w:rsid w:val="00943F4F"/>
    <w:rsid w:val="00943FB9"/>
    <w:rsid w:val="00944370"/>
    <w:rsid w:val="0094443A"/>
    <w:rsid w:val="00944EF6"/>
    <w:rsid w:val="00944F9E"/>
    <w:rsid w:val="009456EE"/>
    <w:rsid w:val="009460AC"/>
    <w:rsid w:val="009465C2"/>
    <w:rsid w:val="00946A49"/>
    <w:rsid w:val="00950A3D"/>
    <w:rsid w:val="009521FB"/>
    <w:rsid w:val="009524E7"/>
    <w:rsid w:val="00952BDA"/>
    <w:rsid w:val="009539D7"/>
    <w:rsid w:val="0095414A"/>
    <w:rsid w:val="00956E47"/>
    <w:rsid w:val="00956EB9"/>
    <w:rsid w:val="00957798"/>
    <w:rsid w:val="00957CB8"/>
    <w:rsid w:val="00957E26"/>
    <w:rsid w:val="00957E49"/>
    <w:rsid w:val="0096089B"/>
    <w:rsid w:val="00960D24"/>
    <w:rsid w:val="009623AD"/>
    <w:rsid w:val="00963786"/>
    <w:rsid w:val="00963CB1"/>
    <w:rsid w:val="0096446C"/>
    <w:rsid w:val="00965303"/>
    <w:rsid w:val="00965EB5"/>
    <w:rsid w:val="00966624"/>
    <w:rsid w:val="009666AA"/>
    <w:rsid w:val="00966815"/>
    <w:rsid w:val="00966EDA"/>
    <w:rsid w:val="0096703C"/>
    <w:rsid w:val="00971DBA"/>
    <w:rsid w:val="00972B89"/>
    <w:rsid w:val="00972BFE"/>
    <w:rsid w:val="00972CD8"/>
    <w:rsid w:val="00973518"/>
    <w:rsid w:val="00973776"/>
    <w:rsid w:val="009749CB"/>
    <w:rsid w:val="00974A0A"/>
    <w:rsid w:val="009759B4"/>
    <w:rsid w:val="009767ED"/>
    <w:rsid w:val="00976F05"/>
    <w:rsid w:val="00976F76"/>
    <w:rsid w:val="009801FB"/>
    <w:rsid w:val="009816E7"/>
    <w:rsid w:val="009821F5"/>
    <w:rsid w:val="0098230D"/>
    <w:rsid w:val="00982BA1"/>
    <w:rsid w:val="00982F8C"/>
    <w:rsid w:val="009831AF"/>
    <w:rsid w:val="009831D5"/>
    <w:rsid w:val="0098330C"/>
    <w:rsid w:val="009840CE"/>
    <w:rsid w:val="00984E2B"/>
    <w:rsid w:val="00986FE0"/>
    <w:rsid w:val="009870B8"/>
    <w:rsid w:val="009875CC"/>
    <w:rsid w:val="00987B12"/>
    <w:rsid w:val="0099036F"/>
    <w:rsid w:val="009905DA"/>
    <w:rsid w:val="009911E7"/>
    <w:rsid w:val="00991F6D"/>
    <w:rsid w:val="00992AB2"/>
    <w:rsid w:val="0099429A"/>
    <w:rsid w:val="00994DAA"/>
    <w:rsid w:val="00996168"/>
    <w:rsid w:val="009976A1"/>
    <w:rsid w:val="00997B0D"/>
    <w:rsid w:val="00997B6C"/>
    <w:rsid w:val="00997F4C"/>
    <w:rsid w:val="009A0F85"/>
    <w:rsid w:val="009A1AD6"/>
    <w:rsid w:val="009A2838"/>
    <w:rsid w:val="009A3172"/>
    <w:rsid w:val="009A3B27"/>
    <w:rsid w:val="009A462A"/>
    <w:rsid w:val="009A4F60"/>
    <w:rsid w:val="009A6F05"/>
    <w:rsid w:val="009A7012"/>
    <w:rsid w:val="009A7AE0"/>
    <w:rsid w:val="009A7FA3"/>
    <w:rsid w:val="009B0A70"/>
    <w:rsid w:val="009B0BFD"/>
    <w:rsid w:val="009B1101"/>
    <w:rsid w:val="009B184D"/>
    <w:rsid w:val="009B23C4"/>
    <w:rsid w:val="009B23FD"/>
    <w:rsid w:val="009B245F"/>
    <w:rsid w:val="009B2A3A"/>
    <w:rsid w:val="009B3D46"/>
    <w:rsid w:val="009B46DB"/>
    <w:rsid w:val="009B5AF1"/>
    <w:rsid w:val="009B6079"/>
    <w:rsid w:val="009B6812"/>
    <w:rsid w:val="009B6D6F"/>
    <w:rsid w:val="009B6FB7"/>
    <w:rsid w:val="009B73F0"/>
    <w:rsid w:val="009B7481"/>
    <w:rsid w:val="009B7886"/>
    <w:rsid w:val="009C0AE7"/>
    <w:rsid w:val="009C233F"/>
    <w:rsid w:val="009C2B43"/>
    <w:rsid w:val="009C2E3B"/>
    <w:rsid w:val="009C2E4C"/>
    <w:rsid w:val="009C4213"/>
    <w:rsid w:val="009C4FF5"/>
    <w:rsid w:val="009C50ED"/>
    <w:rsid w:val="009C5585"/>
    <w:rsid w:val="009C63F4"/>
    <w:rsid w:val="009C64AE"/>
    <w:rsid w:val="009C6F9A"/>
    <w:rsid w:val="009C7213"/>
    <w:rsid w:val="009C78E4"/>
    <w:rsid w:val="009C7B05"/>
    <w:rsid w:val="009D1951"/>
    <w:rsid w:val="009D1DDA"/>
    <w:rsid w:val="009D20DE"/>
    <w:rsid w:val="009D2377"/>
    <w:rsid w:val="009D2CE6"/>
    <w:rsid w:val="009D33CC"/>
    <w:rsid w:val="009D389F"/>
    <w:rsid w:val="009D4479"/>
    <w:rsid w:val="009D483F"/>
    <w:rsid w:val="009D4BD1"/>
    <w:rsid w:val="009D5B08"/>
    <w:rsid w:val="009D6006"/>
    <w:rsid w:val="009D61B7"/>
    <w:rsid w:val="009E04E7"/>
    <w:rsid w:val="009E0B85"/>
    <w:rsid w:val="009E0DB3"/>
    <w:rsid w:val="009E0F74"/>
    <w:rsid w:val="009E1552"/>
    <w:rsid w:val="009E17AF"/>
    <w:rsid w:val="009E1B79"/>
    <w:rsid w:val="009E26F4"/>
    <w:rsid w:val="009E2943"/>
    <w:rsid w:val="009E5D34"/>
    <w:rsid w:val="009E5E02"/>
    <w:rsid w:val="009E600A"/>
    <w:rsid w:val="009E6107"/>
    <w:rsid w:val="009E72EA"/>
    <w:rsid w:val="009F02C5"/>
    <w:rsid w:val="009F0F46"/>
    <w:rsid w:val="009F0F79"/>
    <w:rsid w:val="009F1599"/>
    <w:rsid w:val="009F208B"/>
    <w:rsid w:val="009F21D5"/>
    <w:rsid w:val="009F2D7B"/>
    <w:rsid w:val="009F5108"/>
    <w:rsid w:val="009F53EF"/>
    <w:rsid w:val="009F561D"/>
    <w:rsid w:val="009F760E"/>
    <w:rsid w:val="009F7929"/>
    <w:rsid w:val="009F795B"/>
    <w:rsid w:val="00A003D4"/>
    <w:rsid w:val="00A005A0"/>
    <w:rsid w:val="00A0193F"/>
    <w:rsid w:val="00A0269E"/>
    <w:rsid w:val="00A059DC"/>
    <w:rsid w:val="00A05A53"/>
    <w:rsid w:val="00A07CF6"/>
    <w:rsid w:val="00A07FD3"/>
    <w:rsid w:val="00A108F0"/>
    <w:rsid w:val="00A10F30"/>
    <w:rsid w:val="00A11F66"/>
    <w:rsid w:val="00A12ADF"/>
    <w:rsid w:val="00A12D9B"/>
    <w:rsid w:val="00A134E5"/>
    <w:rsid w:val="00A139F1"/>
    <w:rsid w:val="00A13CCB"/>
    <w:rsid w:val="00A15822"/>
    <w:rsid w:val="00A15B77"/>
    <w:rsid w:val="00A166A8"/>
    <w:rsid w:val="00A16CA6"/>
    <w:rsid w:val="00A176EB"/>
    <w:rsid w:val="00A208E2"/>
    <w:rsid w:val="00A21151"/>
    <w:rsid w:val="00A21366"/>
    <w:rsid w:val="00A228B9"/>
    <w:rsid w:val="00A23622"/>
    <w:rsid w:val="00A251C0"/>
    <w:rsid w:val="00A25F9E"/>
    <w:rsid w:val="00A26151"/>
    <w:rsid w:val="00A3015D"/>
    <w:rsid w:val="00A30D3F"/>
    <w:rsid w:val="00A31D25"/>
    <w:rsid w:val="00A32AEC"/>
    <w:rsid w:val="00A347CB"/>
    <w:rsid w:val="00A353A4"/>
    <w:rsid w:val="00A3555A"/>
    <w:rsid w:val="00A35DFF"/>
    <w:rsid w:val="00A36982"/>
    <w:rsid w:val="00A37D4B"/>
    <w:rsid w:val="00A40ECB"/>
    <w:rsid w:val="00A41156"/>
    <w:rsid w:val="00A41FBB"/>
    <w:rsid w:val="00A43445"/>
    <w:rsid w:val="00A44908"/>
    <w:rsid w:val="00A4497A"/>
    <w:rsid w:val="00A44C6A"/>
    <w:rsid w:val="00A455D1"/>
    <w:rsid w:val="00A46137"/>
    <w:rsid w:val="00A4659E"/>
    <w:rsid w:val="00A466E4"/>
    <w:rsid w:val="00A501D0"/>
    <w:rsid w:val="00A50313"/>
    <w:rsid w:val="00A50598"/>
    <w:rsid w:val="00A506B3"/>
    <w:rsid w:val="00A50BA1"/>
    <w:rsid w:val="00A50FFA"/>
    <w:rsid w:val="00A51E58"/>
    <w:rsid w:val="00A53A61"/>
    <w:rsid w:val="00A547CF"/>
    <w:rsid w:val="00A54AA0"/>
    <w:rsid w:val="00A54EB9"/>
    <w:rsid w:val="00A5658F"/>
    <w:rsid w:val="00A56749"/>
    <w:rsid w:val="00A56C2B"/>
    <w:rsid w:val="00A571C8"/>
    <w:rsid w:val="00A57DA9"/>
    <w:rsid w:val="00A57FC9"/>
    <w:rsid w:val="00A600F3"/>
    <w:rsid w:val="00A61A0C"/>
    <w:rsid w:val="00A61E9D"/>
    <w:rsid w:val="00A642F5"/>
    <w:rsid w:val="00A646B0"/>
    <w:rsid w:val="00A648C5"/>
    <w:rsid w:val="00A648F5"/>
    <w:rsid w:val="00A649F4"/>
    <w:rsid w:val="00A64A87"/>
    <w:rsid w:val="00A64AB2"/>
    <w:rsid w:val="00A65AF1"/>
    <w:rsid w:val="00A669A7"/>
    <w:rsid w:val="00A66C76"/>
    <w:rsid w:val="00A67440"/>
    <w:rsid w:val="00A70147"/>
    <w:rsid w:val="00A70E88"/>
    <w:rsid w:val="00A711EA"/>
    <w:rsid w:val="00A7136F"/>
    <w:rsid w:val="00A71BCF"/>
    <w:rsid w:val="00A7268C"/>
    <w:rsid w:val="00A749D0"/>
    <w:rsid w:val="00A75273"/>
    <w:rsid w:val="00A754B1"/>
    <w:rsid w:val="00A7552D"/>
    <w:rsid w:val="00A81452"/>
    <w:rsid w:val="00A81DB2"/>
    <w:rsid w:val="00A824EE"/>
    <w:rsid w:val="00A8264F"/>
    <w:rsid w:val="00A836AD"/>
    <w:rsid w:val="00A84762"/>
    <w:rsid w:val="00A86078"/>
    <w:rsid w:val="00A86955"/>
    <w:rsid w:val="00A872D3"/>
    <w:rsid w:val="00A90E3B"/>
    <w:rsid w:val="00A91D78"/>
    <w:rsid w:val="00A92123"/>
    <w:rsid w:val="00A92575"/>
    <w:rsid w:val="00A93171"/>
    <w:rsid w:val="00A93847"/>
    <w:rsid w:val="00A96010"/>
    <w:rsid w:val="00A963CE"/>
    <w:rsid w:val="00A96F1F"/>
    <w:rsid w:val="00A97401"/>
    <w:rsid w:val="00AA1129"/>
    <w:rsid w:val="00AA17C4"/>
    <w:rsid w:val="00AA4D91"/>
    <w:rsid w:val="00AA5850"/>
    <w:rsid w:val="00AA67C9"/>
    <w:rsid w:val="00AA6E96"/>
    <w:rsid w:val="00AA7316"/>
    <w:rsid w:val="00AA7547"/>
    <w:rsid w:val="00AA79AB"/>
    <w:rsid w:val="00AA7A68"/>
    <w:rsid w:val="00AB093A"/>
    <w:rsid w:val="00AB1121"/>
    <w:rsid w:val="00AB2099"/>
    <w:rsid w:val="00AB2574"/>
    <w:rsid w:val="00AB2F56"/>
    <w:rsid w:val="00AB30B3"/>
    <w:rsid w:val="00AB367A"/>
    <w:rsid w:val="00AB40E3"/>
    <w:rsid w:val="00AB4964"/>
    <w:rsid w:val="00AB4ADD"/>
    <w:rsid w:val="00AB55F4"/>
    <w:rsid w:val="00AB68CE"/>
    <w:rsid w:val="00AB6B6F"/>
    <w:rsid w:val="00AB72F1"/>
    <w:rsid w:val="00AB74B9"/>
    <w:rsid w:val="00AB7F7F"/>
    <w:rsid w:val="00AC037A"/>
    <w:rsid w:val="00AC0B9C"/>
    <w:rsid w:val="00AC18F1"/>
    <w:rsid w:val="00AC3BF6"/>
    <w:rsid w:val="00AC3FB5"/>
    <w:rsid w:val="00AC4B95"/>
    <w:rsid w:val="00AC4ED7"/>
    <w:rsid w:val="00AC6A4C"/>
    <w:rsid w:val="00AC6C42"/>
    <w:rsid w:val="00AC7136"/>
    <w:rsid w:val="00AD3746"/>
    <w:rsid w:val="00AD3F60"/>
    <w:rsid w:val="00AD4538"/>
    <w:rsid w:val="00AD4E07"/>
    <w:rsid w:val="00AD66B6"/>
    <w:rsid w:val="00AD681C"/>
    <w:rsid w:val="00AE0049"/>
    <w:rsid w:val="00AE1528"/>
    <w:rsid w:val="00AE15D9"/>
    <w:rsid w:val="00AE1697"/>
    <w:rsid w:val="00AE20E8"/>
    <w:rsid w:val="00AE3051"/>
    <w:rsid w:val="00AE3191"/>
    <w:rsid w:val="00AE5131"/>
    <w:rsid w:val="00AE515C"/>
    <w:rsid w:val="00AE541B"/>
    <w:rsid w:val="00AE544D"/>
    <w:rsid w:val="00AE55D9"/>
    <w:rsid w:val="00AE5C9D"/>
    <w:rsid w:val="00AE708F"/>
    <w:rsid w:val="00AF042A"/>
    <w:rsid w:val="00AF0950"/>
    <w:rsid w:val="00AF1366"/>
    <w:rsid w:val="00AF240A"/>
    <w:rsid w:val="00AF3061"/>
    <w:rsid w:val="00AF4041"/>
    <w:rsid w:val="00AF4198"/>
    <w:rsid w:val="00AF49B0"/>
    <w:rsid w:val="00AF5950"/>
    <w:rsid w:val="00AF636E"/>
    <w:rsid w:val="00AF6701"/>
    <w:rsid w:val="00B00A01"/>
    <w:rsid w:val="00B0224A"/>
    <w:rsid w:val="00B026D3"/>
    <w:rsid w:val="00B0311D"/>
    <w:rsid w:val="00B03215"/>
    <w:rsid w:val="00B034E4"/>
    <w:rsid w:val="00B03F9B"/>
    <w:rsid w:val="00B04727"/>
    <w:rsid w:val="00B058B5"/>
    <w:rsid w:val="00B06090"/>
    <w:rsid w:val="00B07F44"/>
    <w:rsid w:val="00B13600"/>
    <w:rsid w:val="00B13AC2"/>
    <w:rsid w:val="00B1555D"/>
    <w:rsid w:val="00B15D7B"/>
    <w:rsid w:val="00B16BBE"/>
    <w:rsid w:val="00B208C0"/>
    <w:rsid w:val="00B226DD"/>
    <w:rsid w:val="00B23356"/>
    <w:rsid w:val="00B24422"/>
    <w:rsid w:val="00B246D2"/>
    <w:rsid w:val="00B24724"/>
    <w:rsid w:val="00B24964"/>
    <w:rsid w:val="00B24B7B"/>
    <w:rsid w:val="00B251B4"/>
    <w:rsid w:val="00B25D95"/>
    <w:rsid w:val="00B262C6"/>
    <w:rsid w:val="00B26498"/>
    <w:rsid w:val="00B27291"/>
    <w:rsid w:val="00B276AC"/>
    <w:rsid w:val="00B306A0"/>
    <w:rsid w:val="00B309AC"/>
    <w:rsid w:val="00B31F29"/>
    <w:rsid w:val="00B3201B"/>
    <w:rsid w:val="00B32D0E"/>
    <w:rsid w:val="00B33AF5"/>
    <w:rsid w:val="00B350A9"/>
    <w:rsid w:val="00B353D0"/>
    <w:rsid w:val="00B35C2A"/>
    <w:rsid w:val="00B35D4A"/>
    <w:rsid w:val="00B360D9"/>
    <w:rsid w:val="00B369D6"/>
    <w:rsid w:val="00B40196"/>
    <w:rsid w:val="00B407D1"/>
    <w:rsid w:val="00B4139E"/>
    <w:rsid w:val="00B41665"/>
    <w:rsid w:val="00B425FC"/>
    <w:rsid w:val="00B4294D"/>
    <w:rsid w:val="00B431EB"/>
    <w:rsid w:val="00B4359F"/>
    <w:rsid w:val="00B439A7"/>
    <w:rsid w:val="00B43E5B"/>
    <w:rsid w:val="00B4412F"/>
    <w:rsid w:val="00B44550"/>
    <w:rsid w:val="00B445CD"/>
    <w:rsid w:val="00B44E9E"/>
    <w:rsid w:val="00B45734"/>
    <w:rsid w:val="00B467A0"/>
    <w:rsid w:val="00B471F8"/>
    <w:rsid w:val="00B47560"/>
    <w:rsid w:val="00B50CF6"/>
    <w:rsid w:val="00B5146B"/>
    <w:rsid w:val="00B523D6"/>
    <w:rsid w:val="00B5284A"/>
    <w:rsid w:val="00B52BA4"/>
    <w:rsid w:val="00B542AE"/>
    <w:rsid w:val="00B54DC8"/>
    <w:rsid w:val="00B571FF"/>
    <w:rsid w:val="00B600AD"/>
    <w:rsid w:val="00B60C91"/>
    <w:rsid w:val="00B60E04"/>
    <w:rsid w:val="00B614F7"/>
    <w:rsid w:val="00B61505"/>
    <w:rsid w:val="00B621D1"/>
    <w:rsid w:val="00B624B3"/>
    <w:rsid w:val="00B63458"/>
    <w:rsid w:val="00B645AF"/>
    <w:rsid w:val="00B66100"/>
    <w:rsid w:val="00B669A5"/>
    <w:rsid w:val="00B66CE9"/>
    <w:rsid w:val="00B70251"/>
    <w:rsid w:val="00B70624"/>
    <w:rsid w:val="00B71199"/>
    <w:rsid w:val="00B7175E"/>
    <w:rsid w:val="00B72FB1"/>
    <w:rsid w:val="00B73FA8"/>
    <w:rsid w:val="00B74843"/>
    <w:rsid w:val="00B75550"/>
    <w:rsid w:val="00B757E4"/>
    <w:rsid w:val="00B75BE3"/>
    <w:rsid w:val="00B75D46"/>
    <w:rsid w:val="00B76955"/>
    <w:rsid w:val="00B772DA"/>
    <w:rsid w:val="00B773BC"/>
    <w:rsid w:val="00B77808"/>
    <w:rsid w:val="00B7797D"/>
    <w:rsid w:val="00B80540"/>
    <w:rsid w:val="00B80A0E"/>
    <w:rsid w:val="00B811F0"/>
    <w:rsid w:val="00B8192E"/>
    <w:rsid w:val="00B824B9"/>
    <w:rsid w:val="00B82632"/>
    <w:rsid w:val="00B82898"/>
    <w:rsid w:val="00B82F08"/>
    <w:rsid w:val="00B83E78"/>
    <w:rsid w:val="00B8461B"/>
    <w:rsid w:val="00B84FE7"/>
    <w:rsid w:val="00B85650"/>
    <w:rsid w:val="00B87FCD"/>
    <w:rsid w:val="00B9008A"/>
    <w:rsid w:val="00B903EF"/>
    <w:rsid w:val="00B90E39"/>
    <w:rsid w:val="00B92511"/>
    <w:rsid w:val="00B92A57"/>
    <w:rsid w:val="00B93E5E"/>
    <w:rsid w:val="00B93F93"/>
    <w:rsid w:val="00B95332"/>
    <w:rsid w:val="00B95E17"/>
    <w:rsid w:val="00B95EFE"/>
    <w:rsid w:val="00B9610C"/>
    <w:rsid w:val="00B96342"/>
    <w:rsid w:val="00BA0A84"/>
    <w:rsid w:val="00BA0ADC"/>
    <w:rsid w:val="00BA1D2C"/>
    <w:rsid w:val="00BA26BB"/>
    <w:rsid w:val="00BA365E"/>
    <w:rsid w:val="00BA3767"/>
    <w:rsid w:val="00BA3951"/>
    <w:rsid w:val="00BA44C4"/>
    <w:rsid w:val="00BA6C55"/>
    <w:rsid w:val="00BA6DBA"/>
    <w:rsid w:val="00BA7072"/>
    <w:rsid w:val="00BA783A"/>
    <w:rsid w:val="00BA7D82"/>
    <w:rsid w:val="00BB0404"/>
    <w:rsid w:val="00BB0AB3"/>
    <w:rsid w:val="00BB0D6A"/>
    <w:rsid w:val="00BB0E04"/>
    <w:rsid w:val="00BB302F"/>
    <w:rsid w:val="00BB3EE9"/>
    <w:rsid w:val="00BB4052"/>
    <w:rsid w:val="00BB4164"/>
    <w:rsid w:val="00BB432B"/>
    <w:rsid w:val="00BB5724"/>
    <w:rsid w:val="00BB694C"/>
    <w:rsid w:val="00BC0A3A"/>
    <w:rsid w:val="00BC0DE0"/>
    <w:rsid w:val="00BC0EE8"/>
    <w:rsid w:val="00BC14AB"/>
    <w:rsid w:val="00BC2B83"/>
    <w:rsid w:val="00BC40BB"/>
    <w:rsid w:val="00BC4BFF"/>
    <w:rsid w:val="00BC51F2"/>
    <w:rsid w:val="00BC5A5C"/>
    <w:rsid w:val="00BC7D10"/>
    <w:rsid w:val="00BC7DE2"/>
    <w:rsid w:val="00BD03DE"/>
    <w:rsid w:val="00BD0899"/>
    <w:rsid w:val="00BD0B72"/>
    <w:rsid w:val="00BD1218"/>
    <w:rsid w:val="00BD123A"/>
    <w:rsid w:val="00BD167A"/>
    <w:rsid w:val="00BD17A5"/>
    <w:rsid w:val="00BD1C32"/>
    <w:rsid w:val="00BD2560"/>
    <w:rsid w:val="00BD31AB"/>
    <w:rsid w:val="00BD3FFD"/>
    <w:rsid w:val="00BD439A"/>
    <w:rsid w:val="00BD4604"/>
    <w:rsid w:val="00BD4638"/>
    <w:rsid w:val="00BD5A5A"/>
    <w:rsid w:val="00BD5D24"/>
    <w:rsid w:val="00BD7299"/>
    <w:rsid w:val="00BD73D0"/>
    <w:rsid w:val="00BD7874"/>
    <w:rsid w:val="00BE1011"/>
    <w:rsid w:val="00BE155D"/>
    <w:rsid w:val="00BE16CB"/>
    <w:rsid w:val="00BE1B32"/>
    <w:rsid w:val="00BE20BF"/>
    <w:rsid w:val="00BE40BB"/>
    <w:rsid w:val="00BE4507"/>
    <w:rsid w:val="00BE489E"/>
    <w:rsid w:val="00BE4E1A"/>
    <w:rsid w:val="00BE5729"/>
    <w:rsid w:val="00BE7BA6"/>
    <w:rsid w:val="00BF098B"/>
    <w:rsid w:val="00BF0D20"/>
    <w:rsid w:val="00BF13D7"/>
    <w:rsid w:val="00BF21A9"/>
    <w:rsid w:val="00BF2333"/>
    <w:rsid w:val="00BF2638"/>
    <w:rsid w:val="00BF365A"/>
    <w:rsid w:val="00BF3E96"/>
    <w:rsid w:val="00BF3FBC"/>
    <w:rsid w:val="00BF4307"/>
    <w:rsid w:val="00BF4503"/>
    <w:rsid w:val="00BF5083"/>
    <w:rsid w:val="00BF5735"/>
    <w:rsid w:val="00BF616F"/>
    <w:rsid w:val="00BF755D"/>
    <w:rsid w:val="00BF779D"/>
    <w:rsid w:val="00BF7BF2"/>
    <w:rsid w:val="00C0156E"/>
    <w:rsid w:val="00C0176C"/>
    <w:rsid w:val="00C02A45"/>
    <w:rsid w:val="00C03A2D"/>
    <w:rsid w:val="00C055CB"/>
    <w:rsid w:val="00C05A44"/>
    <w:rsid w:val="00C070E6"/>
    <w:rsid w:val="00C0738F"/>
    <w:rsid w:val="00C07971"/>
    <w:rsid w:val="00C07C6A"/>
    <w:rsid w:val="00C102CC"/>
    <w:rsid w:val="00C105BB"/>
    <w:rsid w:val="00C10BD9"/>
    <w:rsid w:val="00C12F31"/>
    <w:rsid w:val="00C13C15"/>
    <w:rsid w:val="00C14453"/>
    <w:rsid w:val="00C15F72"/>
    <w:rsid w:val="00C176C5"/>
    <w:rsid w:val="00C178E8"/>
    <w:rsid w:val="00C17CE0"/>
    <w:rsid w:val="00C17F6A"/>
    <w:rsid w:val="00C20019"/>
    <w:rsid w:val="00C208F8"/>
    <w:rsid w:val="00C20C27"/>
    <w:rsid w:val="00C22076"/>
    <w:rsid w:val="00C22486"/>
    <w:rsid w:val="00C22B03"/>
    <w:rsid w:val="00C22C2B"/>
    <w:rsid w:val="00C2347D"/>
    <w:rsid w:val="00C240A2"/>
    <w:rsid w:val="00C24B0A"/>
    <w:rsid w:val="00C26BF2"/>
    <w:rsid w:val="00C2770F"/>
    <w:rsid w:val="00C308A6"/>
    <w:rsid w:val="00C31B42"/>
    <w:rsid w:val="00C323DF"/>
    <w:rsid w:val="00C33C88"/>
    <w:rsid w:val="00C34218"/>
    <w:rsid w:val="00C35F7F"/>
    <w:rsid w:val="00C37B0F"/>
    <w:rsid w:val="00C37C49"/>
    <w:rsid w:val="00C40615"/>
    <w:rsid w:val="00C41214"/>
    <w:rsid w:val="00C41BE6"/>
    <w:rsid w:val="00C4325D"/>
    <w:rsid w:val="00C4326D"/>
    <w:rsid w:val="00C439EA"/>
    <w:rsid w:val="00C4492E"/>
    <w:rsid w:val="00C45332"/>
    <w:rsid w:val="00C4560B"/>
    <w:rsid w:val="00C462F7"/>
    <w:rsid w:val="00C46EC3"/>
    <w:rsid w:val="00C47DCF"/>
    <w:rsid w:val="00C50F56"/>
    <w:rsid w:val="00C51EDD"/>
    <w:rsid w:val="00C51FAF"/>
    <w:rsid w:val="00C529D7"/>
    <w:rsid w:val="00C53425"/>
    <w:rsid w:val="00C54C56"/>
    <w:rsid w:val="00C55364"/>
    <w:rsid w:val="00C57DEB"/>
    <w:rsid w:val="00C6012D"/>
    <w:rsid w:val="00C60222"/>
    <w:rsid w:val="00C60EB5"/>
    <w:rsid w:val="00C646B5"/>
    <w:rsid w:val="00C647ED"/>
    <w:rsid w:val="00C65075"/>
    <w:rsid w:val="00C65559"/>
    <w:rsid w:val="00C6693F"/>
    <w:rsid w:val="00C66B83"/>
    <w:rsid w:val="00C66D06"/>
    <w:rsid w:val="00C67F0E"/>
    <w:rsid w:val="00C700B7"/>
    <w:rsid w:val="00C70179"/>
    <w:rsid w:val="00C7059F"/>
    <w:rsid w:val="00C710CD"/>
    <w:rsid w:val="00C7210E"/>
    <w:rsid w:val="00C73C9E"/>
    <w:rsid w:val="00C75A27"/>
    <w:rsid w:val="00C75B92"/>
    <w:rsid w:val="00C75BCA"/>
    <w:rsid w:val="00C76017"/>
    <w:rsid w:val="00C764A2"/>
    <w:rsid w:val="00C76A0A"/>
    <w:rsid w:val="00C76B7A"/>
    <w:rsid w:val="00C816BF"/>
    <w:rsid w:val="00C81D09"/>
    <w:rsid w:val="00C81F80"/>
    <w:rsid w:val="00C81F8A"/>
    <w:rsid w:val="00C8284A"/>
    <w:rsid w:val="00C82E63"/>
    <w:rsid w:val="00C839D3"/>
    <w:rsid w:val="00C849DC"/>
    <w:rsid w:val="00C85DB3"/>
    <w:rsid w:val="00C86281"/>
    <w:rsid w:val="00C86ABA"/>
    <w:rsid w:val="00C86FE3"/>
    <w:rsid w:val="00C87F9A"/>
    <w:rsid w:val="00C90054"/>
    <w:rsid w:val="00C91571"/>
    <w:rsid w:val="00C91E46"/>
    <w:rsid w:val="00C92FCC"/>
    <w:rsid w:val="00C931EE"/>
    <w:rsid w:val="00C93F8B"/>
    <w:rsid w:val="00C948FD"/>
    <w:rsid w:val="00C949D2"/>
    <w:rsid w:val="00C94E71"/>
    <w:rsid w:val="00C95E86"/>
    <w:rsid w:val="00C96469"/>
    <w:rsid w:val="00C97214"/>
    <w:rsid w:val="00C9765E"/>
    <w:rsid w:val="00CA0427"/>
    <w:rsid w:val="00CA0BAF"/>
    <w:rsid w:val="00CA0D4B"/>
    <w:rsid w:val="00CA26BD"/>
    <w:rsid w:val="00CA3CE2"/>
    <w:rsid w:val="00CA3CE5"/>
    <w:rsid w:val="00CA4120"/>
    <w:rsid w:val="00CA4319"/>
    <w:rsid w:val="00CA4751"/>
    <w:rsid w:val="00CA57A8"/>
    <w:rsid w:val="00CA5EC2"/>
    <w:rsid w:val="00CA629C"/>
    <w:rsid w:val="00CA646F"/>
    <w:rsid w:val="00CA64D6"/>
    <w:rsid w:val="00CA6BFC"/>
    <w:rsid w:val="00CA7B8E"/>
    <w:rsid w:val="00CA7BBF"/>
    <w:rsid w:val="00CB109A"/>
    <w:rsid w:val="00CB1A72"/>
    <w:rsid w:val="00CB2313"/>
    <w:rsid w:val="00CB231B"/>
    <w:rsid w:val="00CB26C7"/>
    <w:rsid w:val="00CB382B"/>
    <w:rsid w:val="00CB402D"/>
    <w:rsid w:val="00CB4998"/>
    <w:rsid w:val="00CB54A2"/>
    <w:rsid w:val="00CB5525"/>
    <w:rsid w:val="00CB5B93"/>
    <w:rsid w:val="00CB6F0C"/>
    <w:rsid w:val="00CB7D39"/>
    <w:rsid w:val="00CC12D6"/>
    <w:rsid w:val="00CC182C"/>
    <w:rsid w:val="00CC22C1"/>
    <w:rsid w:val="00CC2BEB"/>
    <w:rsid w:val="00CC407E"/>
    <w:rsid w:val="00CC47F8"/>
    <w:rsid w:val="00CC7032"/>
    <w:rsid w:val="00CC7034"/>
    <w:rsid w:val="00CD12A6"/>
    <w:rsid w:val="00CD293A"/>
    <w:rsid w:val="00CD47E1"/>
    <w:rsid w:val="00CD509F"/>
    <w:rsid w:val="00CD77E5"/>
    <w:rsid w:val="00CE0DEE"/>
    <w:rsid w:val="00CE2A8F"/>
    <w:rsid w:val="00CE377A"/>
    <w:rsid w:val="00CE3EE8"/>
    <w:rsid w:val="00CE4092"/>
    <w:rsid w:val="00CE473E"/>
    <w:rsid w:val="00CE586F"/>
    <w:rsid w:val="00CE62B2"/>
    <w:rsid w:val="00CE65DD"/>
    <w:rsid w:val="00CE7A45"/>
    <w:rsid w:val="00CF00D0"/>
    <w:rsid w:val="00CF19E6"/>
    <w:rsid w:val="00CF2C94"/>
    <w:rsid w:val="00CF338E"/>
    <w:rsid w:val="00CF4395"/>
    <w:rsid w:val="00CF4583"/>
    <w:rsid w:val="00CF4715"/>
    <w:rsid w:val="00CF5872"/>
    <w:rsid w:val="00CF58C6"/>
    <w:rsid w:val="00CF61DA"/>
    <w:rsid w:val="00CF62AC"/>
    <w:rsid w:val="00CF6C54"/>
    <w:rsid w:val="00D006B9"/>
    <w:rsid w:val="00D00A97"/>
    <w:rsid w:val="00D00DCC"/>
    <w:rsid w:val="00D0107E"/>
    <w:rsid w:val="00D011D4"/>
    <w:rsid w:val="00D01776"/>
    <w:rsid w:val="00D0259B"/>
    <w:rsid w:val="00D02E46"/>
    <w:rsid w:val="00D03A26"/>
    <w:rsid w:val="00D03BE1"/>
    <w:rsid w:val="00D04A2B"/>
    <w:rsid w:val="00D04AD0"/>
    <w:rsid w:val="00D0525E"/>
    <w:rsid w:val="00D06470"/>
    <w:rsid w:val="00D06D3D"/>
    <w:rsid w:val="00D06EDD"/>
    <w:rsid w:val="00D10083"/>
    <w:rsid w:val="00D128D9"/>
    <w:rsid w:val="00D14CF7"/>
    <w:rsid w:val="00D151AC"/>
    <w:rsid w:val="00D154EE"/>
    <w:rsid w:val="00D15EF4"/>
    <w:rsid w:val="00D16BB0"/>
    <w:rsid w:val="00D17353"/>
    <w:rsid w:val="00D179C1"/>
    <w:rsid w:val="00D21A66"/>
    <w:rsid w:val="00D22622"/>
    <w:rsid w:val="00D227F7"/>
    <w:rsid w:val="00D2341A"/>
    <w:rsid w:val="00D2380C"/>
    <w:rsid w:val="00D23F60"/>
    <w:rsid w:val="00D24A96"/>
    <w:rsid w:val="00D2655A"/>
    <w:rsid w:val="00D265DE"/>
    <w:rsid w:val="00D272A3"/>
    <w:rsid w:val="00D27A84"/>
    <w:rsid w:val="00D308F2"/>
    <w:rsid w:val="00D30B8D"/>
    <w:rsid w:val="00D3138F"/>
    <w:rsid w:val="00D318DD"/>
    <w:rsid w:val="00D33384"/>
    <w:rsid w:val="00D33839"/>
    <w:rsid w:val="00D33C09"/>
    <w:rsid w:val="00D33F92"/>
    <w:rsid w:val="00D34050"/>
    <w:rsid w:val="00D345CE"/>
    <w:rsid w:val="00D348F2"/>
    <w:rsid w:val="00D35574"/>
    <w:rsid w:val="00D35B63"/>
    <w:rsid w:val="00D40192"/>
    <w:rsid w:val="00D4096B"/>
    <w:rsid w:val="00D40C07"/>
    <w:rsid w:val="00D418A0"/>
    <w:rsid w:val="00D41E77"/>
    <w:rsid w:val="00D425B7"/>
    <w:rsid w:val="00D429D5"/>
    <w:rsid w:val="00D42D5E"/>
    <w:rsid w:val="00D439F7"/>
    <w:rsid w:val="00D43D6A"/>
    <w:rsid w:val="00D440F1"/>
    <w:rsid w:val="00D442A1"/>
    <w:rsid w:val="00D45A75"/>
    <w:rsid w:val="00D460F4"/>
    <w:rsid w:val="00D47279"/>
    <w:rsid w:val="00D47798"/>
    <w:rsid w:val="00D500E1"/>
    <w:rsid w:val="00D5100D"/>
    <w:rsid w:val="00D51A64"/>
    <w:rsid w:val="00D53163"/>
    <w:rsid w:val="00D5346A"/>
    <w:rsid w:val="00D53683"/>
    <w:rsid w:val="00D536B8"/>
    <w:rsid w:val="00D53F0A"/>
    <w:rsid w:val="00D54A39"/>
    <w:rsid w:val="00D54B2B"/>
    <w:rsid w:val="00D54E80"/>
    <w:rsid w:val="00D5581E"/>
    <w:rsid w:val="00D55B4A"/>
    <w:rsid w:val="00D561B4"/>
    <w:rsid w:val="00D566BD"/>
    <w:rsid w:val="00D57205"/>
    <w:rsid w:val="00D613FB"/>
    <w:rsid w:val="00D61493"/>
    <w:rsid w:val="00D618D3"/>
    <w:rsid w:val="00D621D4"/>
    <w:rsid w:val="00D62F87"/>
    <w:rsid w:val="00D64932"/>
    <w:rsid w:val="00D64962"/>
    <w:rsid w:val="00D64AAC"/>
    <w:rsid w:val="00D65778"/>
    <w:rsid w:val="00D667ED"/>
    <w:rsid w:val="00D673AA"/>
    <w:rsid w:val="00D70C4F"/>
    <w:rsid w:val="00D70E0E"/>
    <w:rsid w:val="00D71702"/>
    <w:rsid w:val="00D718EB"/>
    <w:rsid w:val="00D71CA9"/>
    <w:rsid w:val="00D7201E"/>
    <w:rsid w:val="00D72751"/>
    <w:rsid w:val="00D7381B"/>
    <w:rsid w:val="00D739F3"/>
    <w:rsid w:val="00D73FE5"/>
    <w:rsid w:val="00D74557"/>
    <w:rsid w:val="00D74CE8"/>
    <w:rsid w:val="00D755D2"/>
    <w:rsid w:val="00D76FD9"/>
    <w:rsid w:val="00D772AA"/>
    <w:rsid w:val="00D80124"/>
    <w:rsid w:val="00D8071A"/>
    <w:rsid w:val="00D81924"/>
    <w:rsid w:val="00D81E61"/>
    <w:rsid w:val="00D83310"/>
    <w:rsid w:val="00D83600"/>
    <w:rsid w:val="00D857C6"/>
    <w:rsid w:val="00D86840"/>
    <w:rsid w:val="00D86E4A"/>
    <w:rsid w:val="00D86EE1"/>
    <w:rsid w:val="00D90518"/>
    <w:rsid w:val="00D90E05"/>
    <w:rsid w:val="00D91457"/>
    <w:rsid w:val="00D916A9"/>
    <w:rsid w:val="00D92EA5"/>
    <w:rsid w:val="00D93E48"/>
    <w:rsid w:val="00D93E81"/>
    <w:rsid w:val="00D95AC0"/>
    <w:rsid w:val="00DA0B33"/>
    <w:rsid w:val="00DA1683"/>
    <w:rsid w:val="00DA1FE4"/>
    <w:rsid w:val="00DA2F3A"/>
    <w:rsid w:val="00DA3E35"/>
    <w:rsid w:val="00DA3F3D"/>
    <w:rsid w:val="00DA4AA0"/>
    <w:rsid w:val="00DA5A49"/>
    <w:rsid w:val="00DB0631"/>
    <w:rsid w:val="00DB0A89"/>
    <w:rsid w:val="00DB0AD8"/>
    <w:rsid w:val="00DB2091"/>
    <w:rsid w:val="00DB2F69"/>
    <w:rsid w:val="00DB45BE"/>
    <w:rsid w:val="00DB5CC0"/>
    <w:rsid w:val="00DB5E0C"/>
    <w:rsid w:val="00DB79DC"/>
    <w:rsid w:val="00DB7BFF"/>
    <w:rsid w:val="00DC02C0"/>
    <w:rsid w:val="00DC10A2"/>
    <w:rsid w:val="00DC13F6"/>
    <w:rsid w:val="00DC164C"/>
    <w:rsid w:val="00DC25BE"/>
    <w:rsid w:val="00DC278F"/>
    <w:rsid w:val="00DC330B"/>
    <w:rsid w:val="00DC42A1"/>
    <w:rsid w:val="00DC4330"/>
    <w:rsid w:val="00DC5FA6"/>
    <w:rsid w:val="00DC66AD"/>
    <w:rsid w:val="00DC68DC"/>
    <w:rsid w:val="00DD01BA"/>
    <w:rsid w:val="00DD0C22"/>
    <w:rsid w:val="00DD12CE"/>
    <w:rsid w:val="00DD1DB1"/>
    <w:rsid w:val="00DD28DC"/>
    <w:rsid w:val="00DD3D75"/>
    <w:rsid w:val="00DD3DB3"/>
    <w:rsid w:val="00DD4164"/>
    <w:rsid w:val="00DD4D22"/>
    <w:rsid w:val="00DD4E3F"/>
    <w:rsid w:val="00DD576E"/>
    <w:rsid w:val="00DD6250"/>
    <w:rsid w:val="00DD6F0D"/>
    <w:rsid w:val="00DE1AB0"/>
    <w:rsid w:val="00DE1D8F"/>
    <w:rsid w:val="00DE2809"/>
    <w:rsid w:val="00DE2CDE"/>
    <w:rsid w:val="00DE3F52"/>
    <w:rsid w:val="00DE4749"/>
    <w:rsid w:val="00DE7062"/>
    <w:rsid w:val="00DE784A"/>
    <w:rsid w:val="00DF083D"/>
    <w:rsid w:val="00DF287F"/>
    <w:rsid w:val="00DF31EA"/>
    <w:rsid w:val="00DF387B"/>
    <w:rsid w:val="00DF3918"/>
    <w:rsid w:val="00DF45B6"/>
    <w:rsid w:val="00DF5BAB"/>
    <w:rsid w:val="00DF5E25"/>
    <w:rsid w:val="00DF74BA"/>
    <w:rsid w:val="00DF7554"/>
    <w:rsid w:val="00E00F72"/>
    <w:rsid w:val="00E01D9F"/>
    <w:rsid w:val="00E03789"/>
    <w:rsid w:val="00E03F6F"/>
    <w:rsid w:val="00E0405A"/>
    <w:rsid w:val="00E04269"/>
    <w:rsid w:val="00E10447"/>
    <w:rsid w:val="00E11BB7"/>
    <w:rsid w:val="00E11F25"/>
    <w:rsid w:val="00E126CC"/>
    <w:rsid w:val="00E12775"/>
    <w:rsid w:val="00E12997"/>
    <w:rsid w:val="00E129A5"/>
    <w:rsid w:val="00E12B46"/>
    <w:rsid w:val="00E1372E"/>
    <w:rsid w:val="00E13DFB"/>
    <w:rsid w:val="00E15AC5"/>
    <w:rsid w:val="00E1621F"/>
    <w:rsid w:val="00E1729E"/>
    <w:rsid w:val="00E2041A"/>
    <w:rsid w:val="00E20FD4"/>
    <w:rsid w:val="00E23AF9"/>
    <w:rsid w:val="00E25071"/>
    <w:rsid w:val="00E2754C"/>
    <w:rsid w:val="00E27631"/>
    <w:rsid w:val="00E27765"/>
    <w:rsid w:val="00E279F6"/>
    <w:rsid w:val="00E30077"/>
    <w:rsid w:val="00E30ADA"/>
    <w:rsid w:val="00E321D5"/>
    <w:rsid w:val="00E32842"/>
    <w:rsid w:val="00E329E6"/>
    <w:rsid w:val="00E32E33"/>
    <w:rsid w:val="00E33439"/>
    <w:rsid w:val="00E33547"/>
    <w:rsid w:val="00E33794"/>
    <w:rsid w:val="00E34570"/>
    <w:rsid w:val="00E34A3A"/>
    <w:rsid w:val="00E34BE6"/>
    <w:rsid w:val="00E40A74"/>
    <w:rsid w:val="00E40EEC"/>
    <w:rsid w:val="00E41944"/>
    <w:rsid w:val="00E41F1C"/>
    <w:rsid w:val="00E42B88"/>
    <w:rsid w:val="00E42C7E"/>
    <w:rsid w:val="00E42FDD"/>
    <w:rsid w:val="00E43529"/>
    <w:rsid w:val="00E44E54"/>
    <w:rsid w:val="00E45FFD"/>
    <w:rsid w:val="00E4729F"/>
    <w:rsid w:val="00E505C6"/>
    <w:rsid w:val="00E52DBA"/>
    <w:rsid w:val="00E52E7C"/>
    <w:rsid w:val="00E52EF2"/>
    <w:rsid w:val="00E5324B"/>
    <w:rsid w:val="00E5417D"/>
    <w:rsid w:val="00E54A60"/>
    <w:rsid w:val="00E55467"/>
    <w:rsid w:val="00E55B4F"/>
    <w:rsid w:val="00E56BB1"/>
    <w:rsid w:val="00E56DC9"/>
    <w:rsid w:val="00E57CEB"/>
    <w:rsid w:val="00E60143"/>
    <w:rsid w:val="00E60172"/>
    <w:rsid w:val="00E614A6"/>
    <w:rsid w:val="00E61B65"/>
    <w:rsid w:val="00E61C58"/>
    <w:rsid w:val="00E64265"/>
    <w:rsid w:val="00E6479A"/>
    <w:rsid w:val="00E707E7"/>
    <w:rsid w:val="00E713C6"/>
    <w:rsid w:val="00E723B7"/>
    <w:rsid w:val="00E72587"/>
    <w:rsid w:val="00E72CD2"/>
    <w:rsid w:val="00E73B80"/>
    <w:rsid w:val="00E74273"/>
    <w:rsid w:val="00E74AD3"/>
    <w:rsid w:val="00E74C26"/>
    <w:rsid w:val="00E750DE"/>
    <w:rsid w:val="00E764A4"/>
    <w:rsid w:val="00E76A87"/>
    <w:rsid w:val="00E771F3"/>
    <w:rsid w:val="00E77A80"/>
    <w:rsid w:val="00E809CB"/>
    <w:rsid w:val="00E80C67"/>
    <w:rsid w:val="00E816CE"/>
    <w:rsid w:val="00E81A88"/>
    <w:rsid w:val="00E81D19"/>
    <w:rsid w:val="00E821D4"/>
    <w:rsid w:val="00E82CF3"/>
    <w:rsid w:val="00E830B7"/>
    <w:rsid w:val="00E8325B"/>
    <w:rsid w:val="00E83BBB"/>
    <w:rsid w:val="00E84AB2"/>
    <w:rsid w:val="00E85264"/>
    <w:rsid w:val="00E856ED"/>
    <w:rsid w:val="00E85880"/>
    <w:rsid w:val="00E85CA7"/>
    <w:rsid w:val="00E8764B"/>
    <w:rsid w:val="00E87709"/>
    <w:rsid w:val="00E8798B"/>
    <w:rsid w:val="00E879F6"/>
    <w:rsid w:val="00E902E7"/>
    <w:rsid w:val="00E908C4"/>
    <w:rsid w:val="00E90D1D"/>
    <w:rsid w:val="00E90D8E"/>
    <w:rsid w:val="00E91109"/>
    <w:rsid w:val="00E91422"/>
    <w:rsid w:val="00E91CE1"/>
    <w:rsid w:val="00E921FA"/>
    <w:rsid w:val="00E92288"/>
    <w:rsid w:val="00E9318E"/>
    <w:rsid w:val="00E93AA2"/>
    <w:rsid w:val="00E93E6D"/>
    <w:rsid w:val="00E95DFF"/>
    <w:rsid w:val="00E960CA"/>
    <w:rsid w:val="00E978C4"/>
    <w:rsid w:val="00EA00C9"/>
    <w:rsid w:val="00EA0C09"/>
    <w:rsid w:val="00EA0EB5"/>
    <w:rsid w:val="00EA1982"/>
    <w:rsid w:val="00EA2C94"/>
    <w:rsid w:val="00EA319D"/>
    <w:rsid w:val="00EA4571"/>
    <w:rsid w:val="00EA4614"/>
    <w:rsid w:val="00EA5725"/>
    <w:rsid w:val="00EA7721"/>
    <w:rsid w:val="00EA7BDD"/>
    <w:rsid w:val="00EB0220"/>
    <w:rsid w:val="00EB0540"/>
    <w:rsid w:val="00EB10C1"/>
    <w:rsid w:val="00EB1D21"/>
    <w:rsid w:val="00EB2402"/>
    <w:rsid w:val="00EB279A"/>
    <w:rsid w:val="00EB3B0D"/>
    <w:rsid w:val="00EB3B36"/>
    <w:rsid w:val="00EB3B5F"/>
    <w:rsid w:val="00EB4A57"/>
    <w:rsid w:val="00EB52FD"/>
    <w:rsid w:val="00EB5384"/>
    <w:rsid w:val="00EB5DAF"/>
    <w:rsid w:val="00EB6190"/>
    <w:rsid w:val="00EB6BA5"/>
    <w:rsid w:val="00EB6EE4"/>
    <w:rsid w:val="00EB7571"/>
    <w:rsid w:val="00EB78BA"/>
    <w:rsid w:val="00EB7D4A"/>
    <w:rsid w:val="00EC1072"/>
    <w:rsid w:val="00EC1339"/>
    <w:rsid w:val="00EC1FCF"/>
    <w:rsid w:val="00EC29B8"/>
    <w:rsid w:val="00EC2BAA"/>
    <w:rsid w:val="00EC2DDC"/>
    <w:rsid w:val="00EC310E"/>
    <w:rsid w:val="00EC3C98"/>
    <w:rsid w:val="00EC3DEF"/>
    <w:rsid w:val="00EC4652"/>
    <w:rsid w:val="00EC533C"/>
    <w:rsid w:val="00EC5EBA"/>
    <w:rsid w:val="00EC67AE"/>
    <w:rsid w:val="00EC6BE5"/>
    <w:rsid w:val="00EC7713"/>
    <w:rsid w:val="00ED104F"/>
    <w:rsid w:val="00ED208C"/>
    <w:rsid w:val="00ED25A5"/>
    <w:rsid w:val="00ED28D8"/>
    <w:rsid w:val="00ED3424"/>
    <w:rsid w:val="00ED48AF"/>
    <w:rsid w:val="00ED4B55"/>
    <w:rsid w:val="00ED5AC6"/>
    <w:rsid w:val="00ED5E0B"/>
    <w:rsid w:val="00ED6BC4"/>
    <w:rsid w:val="00ED6EDA"/>
    <w:rsid w:val="00EE0340"/>
    <w:rsid w:val="00EE0F53"/>
    <w:rsid w:val="00EE16EB"/>
    <w:rsid w:val="00EE2985"/>
    <w:rsid w:val="00EE302A"/>
    <w:rsid w:val="00EE3B59"/>
    <w:rsid w:val="00EE409A"/>
    <w:rsid w:val="00EE488E"/>
    <w:rsid w:val="00EE4DB6"/>
    <w:rsid w:val="00EE549A"/>
    <w:rsid w:val="00EE5DB1"/>
    <w:rsid w:val="00EE5E39"/>
    <w:rsid w:val="00EE6E4F"/>
    <w:rsid w:val="00EE788C"/>
    <w:rsid w:val="00EE7F94"/>
    <w:rsid w:val="00EF37FB"/>
    <w:rsid w:val="00EF3B8C"/>
    <w:rsid w:val="00EF46DD"/>
    <w:rsid w:val="00EF591E"/>
    <w:rsid w:val="00EF6902"/>
    <w:rsid w:val="00EF70F3"/>
    <w:rsid w:val="00EF79BD"/>
    <w:rsid w:val="00EF7D5B"/>
    <w:rsid w:val="00F00736"/>
    <w:rsid w:val="00F007D1"/>
    <w:rsid w:val="00F01210"/>
    <w:rsid w:val="00F03C5B"/>
    <w:rsid w:val="00F04982"/>
    <w:rsid w:val="00F07935"/>
    <w:rsid w:val="00F101DA"/>
    <w:rsid w:val="00F105FC"/>
    <w:rsid w:val="00F1082F"/>
    <w:rsid w:val="00F11ED4"/>
    <w:rsid w:val="00F12E52"/>
    <w:rsid w:val="00F140B1"/>
    <w:rsid w:val="00F151E8"/>
    <w:rsid w:val="00F1578E"/>
    <w:rsid w:val="00F15CC6"/>
    <w:rsid w:val="00F15EAC"/>
    <w:rsid w:val="00F15FAD"/>
    <w:rsid w:val="00F162EE"/>
    <w:rsid w:val="00F163C4"/>
    <w:rsid w:val="00F165DD"/>
    <w:rsid w:val="00F213AB"/>
    <w:rsid w:val="00F21402"/>
    <w:rsid w:val="00F218A6"/>
    <w:rsid w:val="00F2473C"/>
    <w:rsid w:val="00F24D7B"/>
    <w:rsid w:val="00F25EDE"/>
    <w:rsid w:val="00F2702C"/>
    <w:rsid w:val="00F27559"/>
    <w:rsid w:val="00F279D8"/>
    <w:rsid w:val="00F27B49"/>
    <w:rsid w:val="00F3054A"/>
    <w:rsid w:val="00F30DBF"/>
    <w:rsid w:val="00F31F81"/>
    <w:rsid w:val="00F326DD"/>
    <w:rsid w:val="00F32D77"/>
    <w:rsid w:val="00F338A3"/>
    <w:rsid w:val="00F340D1"/>
    <w:rsid w:val="00F345BA"/>
    <w:rsid w:val="00F35910"/>
    <w:rsid w:val="00F3698B"/>
    <w:rsid w:val="00F40273"/>
    <w:rsid w:val="00F40544"/>
    <w:rsid w:val="00F413EB"/>
    <w:rsid w:val="00F41795"/>
    <w:rsid w:val="00F426D2"/>
    <w:rsid w:val="00F431D4"/>
    <w:rsid w:val="00F4334E"/>
    <w:rsid w:val="00F43590"/>
    <w:rsid w:val="00F44790"/>
    <w:rsid w:val="00F44802"/>
    <w:rsid w:val="00F453E1"/>
    <w:rsid w:val="00F46E44"/>
    <w:rsid w:val="00F4728B"/>
    <w:rsid w:val="00F478D3"/>
    <w:rsid w:val="00F50483"/>
    <w:rsid w:val="00F50AC7"/>
    <w:rsid w:val="00F50E10"/>
    <w:rsid w:val="00F50E22"/>
    <w:rsid w:val="00F512BF"/>
    <w:rsid w:val="00F51C6A"/>
    <w:rsid w:val="00F51CEE"/>
    <w:rsid w:val="00F51CF8"/>
    <w:rsid w:val="00F535B4"/>
    <w:rsid w:val="00F5410A"/>
    <w:rsid w:val="00F54CA9"/>
    <w:rsid w:val="00F5542F"/>
    <w:rsid w:val="00F556A6"/>
    <w:rsid w:val="00F55BE2"/>
    <w:rsid w:val="00F56482"/>
    <w:rsid w:val="00F56581"/>
    <w:rsid w:val="00F5716A"/>
    <w:rsid w:val="00F6021F"/>
    <w:rsid w:val="00F60F87"/>
    <w:rsid w:val="00F613AD"/>
    <w:rsid w:val="00F61783"/>
    <w:rsid w:val="00F623B3"/>
    <w:rsid w:val="00F63161"/>
    <w:rsid w:val="00F6459F"/>
    <w:rsid w:val="00F64670"/>
    <w:rsid w:val="00F64895"/>
    <w:rsid w:val="00F65568"/>
    <w:rsid w:val="00F66D54"/>
    <w:rsid w:val="00F6740F"/>
    <w:rsid w:val="00F674DB"/>
    <w:rsid w:val="00F6798C"/>
    <w:rsid w:val="00F707D9"/>
    <w:rsid w:val="00F708FC"/>
    <w:rsid w:val="00F7391F"/>
    <w:rsid w:val="00F739BA"/>
    <w:rsid w:val="00F739E1"/>
    <w:rsid w:val="00F73D7F"/>
    <w:rsid w:val="00F751A1"/>
    <w:rsid w:val="00F75357"/>
    <w:rsid w:val="00F769FE"/>
    <w:rsid w:val="00F76B03"/>
    <w:rsid w:val="00F77B11"/>
    <w:rsid w:val="00F77B83"/>
    <w:rsid w:val="00F77D92"/>
    <w:rsid w:val="00F8103C"/>
    <w:rsid w:val="00F8126B"/>
    <w:rsid w:val="00F82D90"/>
    <w:rsid w:val="00F838FF"/>
    <w:rsid w:val="00F859C6"/>
    <w:rsid w:val="00F86013"/>
    <w:rsid w:val="00F864B8"/>
    <w:rsid w:val="00F86717"/>
    <w:rsid w:val="00F87C4E"/>
    <w:rsid w:val="00F87E9E"/>
    <w:rsid w:val="00F9045D"/>
    <w:rsid w:val="00F9156E"/>
    <w:rsid w:val="00F92542"/>
    <w:rsid w:val="00F93CE5"/>
    <w:rsid w:val="00F94113"/>
    <w:rsid w:val="00F94658"/>
    <w:rsid w:val="00F96E70"/>
    <w:rsid w:val="00F97BAC"/>
    <w:rsid w:val="00F97F2E"/>
    <w:rsid w:val="00FA004E"/>
    <w:rsid w:val="00FA07B8"/>
    <w:rsid w:val="00FA0808"/>
    <w:rsid w:val="00FA1593"/>
    <w:rsid w:val="00FA263F"/>
    <w:rsid w:val="00FA2B9C"/>
    <w:rsid w:val="00FA3842"/>
    <w:rsid w:val="00FA3BD1"/>
    <w:rsid w:val="00FA5232"/>
    <w:rsid w:val="00FA6B32"/>
    <w:rsid w:val="00FA7272"/>
    <w:rsid w:val="00FA78AB"/>
    <w:rsid w:val="00FB0432"/>
    <w:rsid w:val="00FB07DB"/>
    <w:rsid w:val="00FB1073"/>
    <w:rsid w:val="00FB18E6"/>
    <w:rsid w:val="00FB1B0B"/>
    <w:rsid w:val="00FB1E5D"/>
    <w:rsid w:val="00FB1F84"/>
    <w:rsid w:val="00FB24D6"/>
    <w:rsid w:val="00FB2635"/>
    <w:rsid w:val="00FB2DE1"/>
    <w:rsid w:val="00FB426B"/>
    <w:rsid w:val="00FB4764"/>
    <w:rsid w:val="00FB48CD"/>
    <w:rsid w:val="00FB4A0C"/>
    <w:rsid w:val="00FB58AE"/>
    <w:rsid w:val="00FB62DF"/>
    <w:rsid w:val="00FB756A"/>
    <w:rsid w:val="00FB7FD9"/>
    <w:rsid w:val="00FC009E"/>
    <w:rsid w:val="00FC04F3"/>
    <w:rsid w:val="00FC0936"/>
    <w:rsid w:val="00FC09B0"/>
    <w:rsid w:val="00FC09FB"/>
    <w:rsid w:val="00FC19DB"/>
    <w:rsid w:val="00FC28EA"/>
    <w:rsid w:val="00FC36E3"/>
    <w:rsid w:val="00FC3FF7"/>
    <w:rsid w:val="00FC46CC"/>
    <w:rsid w:val="00FC5225"/>
    <w:rsid w:val="00FC5EA8"/>
    <w:rsid w:val="00FC6446"/>
    <w:rsid w:val="00FC68BA"/>
    <w:rsid w:val="00FD0281"/>
    <w:rsid w:val="00FD03B5"/>
    <w:rsid w:val="00FD04C9"/>
    <w:rsid w:val="00FD0DD1"/>
    <w:rsid w:val="00FD108F"/>
    <w:rsid w:val="00FD1425"/>
    <w:rsid w:val="00FD1452"/>
    <w:rsid w:val="00FD2298"/>
    <w:rsid w:val="00FD3A63"/>
    <w:rsid w:val="00FD5FBE"/>
    <w:rsid w:val="00FD6CFD"/>
    <w:rsid w:val="00FD7074"/>
    <w:rsid w:val="00FD7AAC"/>
    <w:rsid w:val="00FD7C74"/>
    <w:rsid w:val="00FE004E"/>
    <w:rsid w:val="00FE05FE"/>
    <w:rsid w:val="00FE0AAE"/>
    <w:rsid w:val="00FE0D85"/>
    <w:rsid w:val="00FE1587"/>
    <w:rsid w:val="00FE2940"/>
    <w:rsid w:val="00FE2D83"/>
    <w:rsid w:val="00FE41FE"/>
    <w:rsid w:val="00FE464A"/>
    <w:rsid w:val="00FE4AF4"/>
    <w:rsid w:val="00FE6DCE"/>
    <w:rsid w:val="00FF0DCC"/>
    <w:rsid w:val="00FF2156"/>
    <w:rsid w:val="00FF2C2D"/>
    <w:rsid w:val="00FF37D1"/>
    <w:rsid w:val="00FF3976"/>
    <w:rsid w:val="00FF3C6D"/>
    <w:rsid w:val="00FF3DF7"/>
    <w:rsid w:val="00FF58C8"/>
    <w:rsid w:val="00FF5C56"/>
    <w:rsid w:val="00FF6326"/>
    <w:rsid w:val="00FF79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A67B17E-1522-45DA-B686-3C0EB0F37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Body Text 2" w:uiPriority="99"/>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172"/>
    <w:rPr>
      <w:sz w:val="24"/>
      <w:szCs w:val="24"/>
    </w:rPr>
  </w:style>
  <w:style w:type="paragraph" w:styleId="Ttulo1">
    <w:name w:val="heading 1"/>
    <w:basedOn w:val="Normal"/>
    <w:next w:val="Normal"/>
    <w:link w:val="Ttulo1Car"/>
    <w:qFormat/>
    <w:rsid w:val="00E60172"/>
    <w:pPr>
      <w:keepNext/>
      <w:tabs>
        <w:tab w:val="left" w:pos="-1440"/>
        <w:tab w:val="left" w:pos="-720"/>
        <w:tab w:val="left" w:pos="454"/>
      </w:tabs>
      <w:suppressAutoHyphens/>
      <w:ind w:left="680" w:hanging="680"/>
      <w:jc w:val="both"/>
      <w:outlineLvl w:val="0"/>
    </w:pPr>
    <w:rPr>
      <w:rFonts w:ascii="Arial" w:hAnsi="Arial"/>
      <w:b/>
      <w:spacing w:val="-3"/>
      <w:sz w:val="20"/>
      <w:szCs w:val="20"/>
      <w:lang w:eastAsia="es-ES"/>
    </w:rPr>
  </w:style>
  <w:style w:type="paragraph" w:styleId="Ttulo2">
    <w:name w:val="heading 2"/>
    <w:basedOn w:val="Normal"/>
    <w:next w:val="Normal"/>
    <w:qFormat/>
    <w:rsid w:val="00E6017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E60172"/>
    <w:pPr>
      <w:keepNext/>
      <w:spacing w:before="240" w:after="60"/>
      <w:outlineLvl w:val="2"/>
    </w:pPr>
    <w:rPr>
      <w:rFonts w:ascii="Arial" w:hAnsi="Arial" w:cs="Arial"/>
      <w:b/>
      <w:bCs/>
      <w:sz w:val="26"/>
      <w:szCs w:val="26"/>
    </w:rPr>
  </w:style>
  <w:style w:type="paragraph" w:styleId="Ttulo4">
    <w:name w:val="heading 4"/>
    <w:basedOn w:val="Normal"/>
    <w:next w:val="Normal"/>
    <w:qFormat/>
    <w:rsid w:val="00E60172"/>
    <w:pPr>
      <w:keepNext/>
      <w:spacing w:before="240" w:after="60"/>
      <w:outlineLvl w:val="3"/>
    </w:pPr>
    <w:rPr>
      <w:b/>
      <w:bCs/>
      <w:sz w:val="28"/>
      <w:szCs w:val="28"/>
    </w:rPr>
  </w:style>
  <w:style w:type="paragraph" w:styleId="Ttulo5">
    <w:name w:val="heading 5"/>
    <w:basedOn w:val="Normal"/>
    <w:next w:val="Normal"/>
    <w:qFormat/>
    <w:rsid w:val="00E60172"/>
    <w:pPr>
      <w:keepNext/>
      <w:outlineLvl w:val="4"/>
    </w:pPr>
    <w:rPr>
      <w:rFonts w:ascii="Arial" w:hAnsi="Arial"/>
      <w:b/>
      <w:color w:val="000080"/>
      <w:sz w:val="14"/>
      <w:szCs w:val="20"/>
      <w:lang w:val="es-ES" w:eastAsia="es-ES"/>
    </w:rPr>
  </w:style>
  <w:style w:type="paragraph" w:styleId="Ttulo6">
    <w:name w:val="heading 6"/>
    <w:basedOn w:val="Normal"/>
    <w:next w:val="Normal"/>
    <w:qFormat/>
    <w:rsid w:val="00E60172"/>
    <w:pPr>
      <w:keepNext/>
      <w:outlineLvl w:val="5"/>
    </w:pPr>
    <w:rPr>
      <w:rFonts w:ascii="Arial" w:hAnsi="Arial"/>
      <w:b/>
      <w:color w:val="000080"/>
      <w:sz w:val="12"/>
      <w:szCs w:val="20"/>
      <w:lang w:val="es-ES" w:eastAsia="es-ES"/>
    </w:rPr>
  </w:style>
  <w:style w:type="paragraph" w:styleId="Ttulo7">
    <w:name w:val="heading 7"/>
    <w:basedOn w:val="Normal"/>
    <w:next w:val="Normal"/>
    <w:qFormat/>
    <w:rsid w:val="00E60172"/>
    <w:pPr>
      <w:keepNext/>
      <w:spacing w:after="60"/>
      <w:jc w:val="center"/>
      <w:outlineLvl w:val="6"/>
    </w:pPr>
    <w:rPr>
      <w:rFonts w:ascii="Arial" w:hAnsi="Arial" w:cs="Arial"/>
      <w:b/>
      <w:bCs/>
      <w:sz w:val="20"/>
      <w:lang w:val="es-ES" w:eastAsia="es-ES"/>
    </w:rPr>
  </w:style>
  <w:style w:type="paragraph" w:styleId="Ttulo8">
    <w:name w:val="heading 8"/>
    <w:basedOn w:val="Normal"/>
    <w:next w:val="Normal"/>
    <w:qFormat/>
    <w:rsid w:val="00E60172"/>
    <w:pPr>
      <w:keepNext/>
      <w:spacing w:before="20" w:after="20"/>
      <w:ind w:left="85"/>
      <w:outlineLvl w:val="7"/>
    </w:pPr>
    <w:rPr>
      <w:rFonts w:ascii="Arial" w:hAnsi="Arial" w:cs="Arial"/>
      <w:b/>
      <w:bCs/>
      <w:sz w:val="16"/>
      <w:lang w:val="es-ES" w:eastAsia="es-ES"/>
    </w:rPr>
  </w:style>
  <w:style w:type="paragraph" w:styleId="Ttulo9">
    <w:name w:val="heading 9"/>
    <w:basedOn w:val="Normal"/>
    <w:next w:val="Normal"/>
    <w:qFormat/>
    <w:rsid w:val="00E60172"/>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E60172"/>
    <w:pPr>
      <w:tabs>
        <w:tab w:val="center" w:pos="4419"/>
        <w:tab w:val="right" w:pos="8838"/>
      </w:tabs>
    </w:pPr>
  </w:style>
  <w:style w:type="paragraph" w:styleId="Piedepgina">
    <w:name w:val="footer"/>
    <w:basedOn w:val="Normal"/>
    <w:link w:val="PiedepginaCar"/>
    <w:uiPriority w:val="99"/>
    <w:rsid w:val="00E60172"/>
    <w:pPr>
      <w:tabs>
        <w:tab w:val="center" w:pos="4419"/>
        <w:tab w:val="right" w:pos="8838"/>
      </w:tabs>
    </w:pPr>
  </w:style>
  <w:style w:type="character" w:styleId="Nmerodepgina">
    <w:name w:val="page number"/>
    <w:basedOn w:val="Fuentedeprrafopredeter"/>
    <w:rsid w:val="00E60172"/>
  </w:style>
  <w:style w:type="paragraph" w:styleId="Textoindependiente">
    <w:name w:val="Body Text"/>
    <w:basedOn w:val="Normal"/>
    <w:rsid w:val="00E60172"/>
    <w:pPr>
      <w:suppressAutoHyphens/>
      <w:spacing w:before="200" w:line="320" w:lineRule="atLeast"/>
      <w:jc w:val="both"/>
    </w:pPr>
    <w:rPr>
      <w:rFonts w:ascii="Arial" w:hAnsi="Arial"/>
      <w:sz w:val="22"/>
      <w:szCs w:val="20"/>
      <w:lang w:eastAsia="es-ES"/>
    </w:rPr>
  </w:style>
  <w:style w:type="paragraph" w:styleId="Textoindependiente2">
    <w:name w:val="Body Text 2"/>
    <w:basedOn w:val="Normal"/>
    <w:link w:val="Textoindependiente2Car"/>
    <w:uiPriority w:val="99"/>
    <w:rsid w:val="00E60172"/>
    <w:pPr>
      <w:jc w:val="both"/>
    </w:pPr>
    <w:rPr>
      <w:rFonts w:ascii="Arial" w:hAnsi="Arial"/>
      <w:sz w:val="20"/>
      <w:szCs w:val="20"/>
      <w:lang w:val="es-ES" w:eastAsia="es-ES"/>
    </w:rPr>
  </w:style>
  <w:style w:type="paragraph" w:customStyle="1" w:styleId="E01-IIIIII">
    <w:name w:val="E01 - I  II  III"/>
    <w:rsid w:val="00E60172"/>
    <w:pPr>
      <w:keepLines/>
      <w:widowControl w:val="0"/>
      <w:tabs>
        <w:tab w:val="left" w:pos="454"/>
      </w:tabs>
      <w:ind w:left="454" w:hanging="454"/>
      <w:outlineLvl w:val="0"/>
    </w:pPr>
    <w:rPr>
      <w:rFonts w:ascii="Arial" w:hAnsi="Arial"/>
      <w:b/>
      <w:color w:val="000000"/>
      <w:bdr w:val="single" w:sz="4" w:space="0" w:color="auto"/>
      <w:shd w:val="pct25" w:color="auto" w:fill="auto"/>
      <w:lang w:val="es-ES" w:eastAsia="es-ES"/>
    </w:rPr>
  </w:style>
  <w:style w:type="paragraph" w:styleId="Textoindependiente3">
    <w:name w:val="Body Text 3"/>
    <w:basedOn w:val="Normal"/>
    <w:rsid w:val="00E60172"/>
    <w:pPr>
      <w:spacing w:after="120"/>
    </w:pPr>
    <w:rPr>
      <w:sz w:val="16"/>
      <w:szCs w:val="16"/>
    </w:rPr>
  </w:style>
  <w:style w:type="paragraph" w:customStyle="1" w:styleId="xl15">
    <w:name w:val="xl15"/>
    <w:basedOn w:val="Normal"/>
    <w:rsid w:val="00E60172"/>
    <w:pPr>
      <w:spacing w:before="100" w:after="100"/>
      <w:textAlignment w:val="bottom"/>
    </w:pPr>
    <w:rPr>
      <w:rFonts w:ascii="Arial" w:hAnsi="Arial"/>
      <w:sz w:val="20"/>
      <w:szCs w:val="20"/>
      <w:lang w:val="es-ES" w:eastAsia="es-ES"/>
    </w:rPr>
  </w:style>
  <w:style w:type="paragraph" w:customStyle="1" w:styleId="bala11pts">
    <w:name w:val="bala/11 pts"/>
    <w:basedOn w:val="Normal"/>
    <w:rsid w:val="00E60172"/>
    <w:pPr>
      <w:numPr>
        <w:numId w:val="1"/>
      </w:numPr>
      <w:spacing w:after="100" w:line="280" w:lineRule="exact"/>
      <w:jc w:val="both"/>
    </w:pPr>
    <w:rPr>
      <w:rFonts w:ascii="PalmSprings" w:hAnsi="PalmSprings"/>
      <w:sz w:val="22"/>
      <w:szCs w:val="20"/>
      <w:lang w:val="es-ES_tradnl" w:eastAsia="es-ES"/>
    </w:rPr>
  </w:style>
  <w:style w:type="paragraph" w:styleId="Subttulo">
    <w:name w:val="Subtitle"/>
    <w:basedOn w:val="Normal"/>
    <w:qFormat/>
    <w:rsid w:val="00E60172"/>
    <w:pPr>
      <w:keepLines/>
      <w:widowControl w:val="0"/>
      <w:jc w:val="center"/>
    </w:pPr>
    <w:rPr>
      <w:rFonts w:ascii="Arial" w:hAnsi="Arial"/>
      <w:b/>
      <w:sz w:val="20"/>
      <w:lang w:eastAsia="es-ES"/>
    </w:rPr>
  </w:style>
  <w:style w:type="paragraph" w:styleId="Puesto">
    <w:name w:val="Title"/>
    <w:basedOn w:val="Normal"/>
    <w:qFormat/>
    <w:rsid w:val="00E60172"/>
    <w:pPr>
      <w:jc w:val="center"/>
    </w:pPr>
    <w:rPr>
      <w:rFonts w:ascii="Arial" w:hAnsi="Arial"/>
      <w:b/>
      <w:sz w:val="20"/>
      <w:szCs w:val="20"/>
      <w:lang w:eastAsia="es-ES"/>
    </w:rPr>
  </w:style>
  <w:style w:type="paragraph" w:customStyle="1" w:styleId="PARRAFO-SIN">
    <w:name w:val="PARRAFO-SIN"/>
    <w:basedOn w:val="Normal"/>
    <w:rsid w:val="00E60172"/>
    <w:pPr>
      <w:spacing w:before="60" w:line="300" w:lineRule="exact"/>
      <w:jc w:val="both"/>
    </w:pPr>
    <w:rPr>
      <w:sz w:val="22"/>
      <w:szCs w:val="20"/>
      <w:lang w:eastAsia="es-ES"/>
    </w:rPr>
  </w:style>
  <w:style w:type="paragraph" w:customStyle="1" w:styleId="a">
    <w:basedOn w:val="Normal"/>
    <w:next w:val="Sangradetextonormal"/>
    <w:rsid w:val="00E60172"/>
    <w:pPr>
      <w:ind w:left="567"/>
      <w:jc w:val="both"/>
    </w:pPr>
    <w:rPr>
      <w:rFonts w:ascii="Arial" w:hAnsi="Arial"/>
      <w:sz w:val="20"/>
      <w:lang w:val="es-ES" w:eastAsia="es-ES"/>
    </w:rPr>
  </w:style>
  <w:style w:type="paragraph" w:styleId="Sangradetextonormal">
    <w:name w:val="Body Text Indent"/>
    <w:basedOn w:val="Normal"/>
    <w:rsid w:val="00E60172"/>
    <w:pPr>
      <w:spacing w:after="120"/>
      <w:ind w:left="283"/>
    </w:pPr>
  </w:style>
  <w:style w:type="paragraph" w:customStyle="1" w:styleId="Texto">
    <w:name w:val="Texto"/>
    <w:rsid w:val="00E60172"/>
    <w:pPr>
      <w:spacing w:after="360" w:line="360" w:lineRule="auto"/>
      <w:ind w:left="144" w:right="144"/>
      <w:jc w:val="both"/>
    </w:pPr>
    <w:rPr>
      <w:rFonts w:ascii="Helvetica" w:hAnsi="Helvetica"/>
      <w:sz w:val="22"/>
      <w:lang w:val="es-ES_tradnl" w:eastAsia="es-ES"/>
    </w:rPr>
  </w:style>
  <w:style w:type="paragraph" w:customStyle="1" w:styleId="Textoindependiente31">
    <w:name w:val="Texto independiente 31"/>
    <w:basedOn w:val="Normal"/>
    <w:rsid w:val="00E60172"/>
    <w:pPr>
      <w:widowControl w:val="0"/>
      <w:jc w:val="both"/>
    </w:pPr>
    <w:rPr>
      <w:rFonts w:ascii="CG Times" w:hAnsi="CG Times"/>
      <w:szCs w:val="20"/>
      <w:lang w:eastAsia="es-ES"/>
    </w:rPr>
  </w:style>
  <w:style w:type="paragraph" w:customStyle="1" w:styleId="VIETABLANCA">
    <w:name w:val="_VIÑETA BLANCA"/>
    <w:basedOn w:val="Normal"/>
    <w:rsid w:val="00E60172"/>
    <w:pPr>
      <w:numPr>
        <w:numId w:val="2"/>
      </w:numPr>
      <w:spacing w:before="120" w:after="120" w:line="240" w:lineRule="exact"/>
      <w:jc w:val="both"/>
    </w:pPr>
    <w:rPr>
      <w:sz w:val="22"/>
      <w:lang w:val="es-ES" w:eastAsia="es-ES"/>
    </w:rPr>
  </w:style>
  <w:style w:type="character" w:customStyle="1" w:styleId="SIGLAS">
    <w:name w:val="_SIGLAS"/>
    <w:rsid w:val="00E60172"/>
    <w:rPr>
      <w:caps/>
      <w:sz w:val="20"/>
    </w:rPr>
  </w:style>
  <w:style w:type="paragraph" w:styleId="Textodebloque">
    <w:name w:val="Block Text"/>
    <w:basedOn w:val="Normal"/>
    <w:rsid w:val="00E60172"/>
    <w:pPr>
      <w:ind w:left="85" w:right="85"/>
      <w:jc w:val="both"/>
    </w:pPr>
    <w:rPr>
      <w:rFonts w:ascii="Arial" w:hAnsi="Arial" w:cs="Arial"/>
      <w:bCs/>
      <w:sz w:val="20"/>
      <w:lang w:val="es-ES" w:eastAsia="es-ES"/>
    </w:rPr>
  </w:style>
  <w:style w:type="paragraph" w:customStyle="1" w:styleId="Textoindependiente21">
    <w:name w:val="Texto independiente 21"/>
    <w:basedOn w:val="Normal"/>
    <w:rsid w:val="00E60172"/>
    <w:pPr>
      <w:spacing w:line="360" w:lineRule="auto"/>
      <w:ind w:firstLine="708"/>
      <w:jc w:val="both"/>
    </w:pPr>
    <w:rPr>
      <w:rFonts w:ascii="Arial Narrow" w:hAnsi="Arial Narrow"/>
      <w:szCs w:val="20"/>
      <w:lang w:val="es-ES_tradnl" w:eastAsia="es-ES"/>
    </w:rPr>
  </w:style>
  <w:style w:type="paragraph" w:customStyle="1" w:styleId="xl64">
    <w:name w:val="xl64"/>
    <w:basedOn w:val="Normal"/>
    <w:rsid w:val="00E60172"/>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s-ES" w:eastAsia="es-ES"/>
    </w:rPr>
  </w:style>
  <w:style w:type="paragraph" w:customStyle="1" w:styleId="xl31">
    <w:name w:val="xl31"/>
    <w:basedOn w:val="Normal"/>
    <w:rsid w:val="00E60172"/>
    <w:pPr>
      <w:pBdr>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0"/>
      <w:szCs w:val="10"/>
      <w:lang w:val="es-ES" w:eastAsia="es-ES"/>
    </w:rPr>
  </w:style>
  <w:style w:type="paragraph" w:customStyle="1" w:styleId="xl24">
    <w:name w:val="xl24"/>
    <w:basedOn w:val="Normal"/>
    <w:rsid w:val="00E60172"/>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s-ES" w:eastAsia="es-ES"/>
    </w:rPr>
  </w:style>
  <w:style w:type="paragraph" w:customStyle="1" w:styleId="xl39">
    <w:name w:val="xl39"/>
    <w:basedOn w:val="Normal"/>
    <w:rsid w:val="00E60172"/>
    <w:pPr>
      <w:spacing w:before="100" w:beforeAutospacing="1" w:after="100" w:afterAutospacing="1"/>
    </w:pPr>
    <w:rPr>
      <w:rFonts w:ascii="Arial" w:eastAsia="Arial Unicode MS" w:hAnsi="Arial" w:cs="Arial"/>
      <w:b/>
      <w:bCs/>
      <w:sz w:val="12"/>
      <w:szCs w:val="12"/>
      <w:lang w:val="es-ES" w:eastAsia="es-ES"/>
    </w:rPr>
  </w:style>
  <w:style w:type="paragraph" w:customStyle="1" w:styleId="Body2Text222">
    <w:name w:val="Body2.Text2.22"/>
    <w:basedOn w:val="Normal"/>
    <w:rsid w:val="00E60172"/>
    <w:pPr>
      <w:jc w:val="both"/>
    </w:pPr>
    <w:rPr>
      <w:rFonts w:ascii="Arial" w:hAnsi="Arial"/>
      <w:sz w:val="20"/>
      <w:szCs w:val="20"/>
      <w:lang w:val="es-ES_tradnl" w:eastAsia="es-ES"/>
    </w:rPr>
  </w:style>
  <w:style w:type="paragraph" w:customStyle="1" w:styleId="Encabezado4">
    <w:name w:val="Encabezado4"/>
    <w:basedOn w:val="Normal"/>
    <w:rsid w:val="00E60172"/>
    <w:pPr>
      <w:spacing w:after="240"/>
    </w:pPr>
    <w:rPr>
      <w:rFonts w:ascii="Arial Narrow" w:hAnsi="Arial Narrow"/>
      <w:caps/>
      <w:sz w:val="20"/>
      <w:szCs w:val="20"/>
      <w:lang w:val="es-ES_tradnl" w:eastAsia="es-ES"/>
    </w:rPr>
  </w:style>
  <w:style w:type="paragraph" w:styleId="Continuarlista">
    <w:name w:val="List Continue"/>
    <w:basedOn w:val="Normal"/>
    <w:rsid w:val="00E60172"/>
    <w:pPr>
      <w:spacing w:after="120"/>
      <w:ind w:left="283"/>
    </w:pPr>
    <w:rPr>
      <w:rFonts w:ascii="Arial" w:hAnsi="Arial"/>
      <w:szCs w:val="20"/>
      <w:lang w:val="es-ES_tradnl" w:eastAsia="es-ES"/>
    </w:rPr>
  </w:style>
  <w:style w:type="paragraph" w:styleId="Sangra2detindependiente">
    <w:name w:val="Body Text Indent 2"/>
    <w:basedOn w:val="Normal"/>
    <w:rsid w:val="00E60172"/>
    <w:pPr>
      <w:ind w:left="3420" w:hanging="3420"/>
      <w:jc w:val="both"/>
    </w:pPr>
    <w:rPr>
      <w:lang w:val="es-ES" w:eastAsia="es-ES"/>
    </w:rPr>
  </w:style>
  <w:style w:type="paragraph" w:styleId="Sangra3detindependiente">
    <w:name w:val="Body Text Indent 3"/>
    <w:basedOn w:val="Normal"/>
    <w:rsid w:val="00E60172"/>
    <w:pPr>
      <w:ind w:left="3060" w:hanging="3060"/>
      <w:jc w:val="both"/>
    </w:pPr>
    <w:rPr>
      <w:rFonts w:ascii="Arial" w:hAnsi="Arial" w:cs="Arial"/>
      <w:i/>
      <w:sz w:val="20"/>
      <w:lang w:val="es-ES" w:eastAsia="es-ES"/>
    </w:rPr>
  </w:style>
  <w:style w:type="paragraph" w:customStyle="1" w:styleId="xl25">
    <w:name w:val="xl25"/>
    <w:basedOn w:val="Normal"/>
    <w:rsid w:val="00E60172"/>
    <w:pPr>
      <w:pBdr>
        <w:right w:val="single" w:sz="4" w:space="0" w:color="auto"/>
      </w:pBdr>
      <w:spacing w:before="100" w:beforeAutospacing="1" w:after="100" w:afterAutospacing="1"/>
      <w:jc w:val="right"/>
      <w:textAlignment w:val="center"/>
    </w:pPr>
    <w:rPr>
      <w:rFonts w:ascii="Arial" w:eastAsia="Arial Unicode MS" w:hAnsi="Arial" w:cs="Arial"/>
      <w:b/>
      <w:bCs/>
      <w:sz w:val="13"/>
      <w:szCs w:val="13"/>
      <w:lang w:val="es-ES" w:eastAsia="es-ES"/>
    </w:rPr>
  </w:style>
  <w:style w:type="paragraph" w:customStyle="1" w:styleId="E02-TemasIyII">
    <w:name w:val="E02 - Temas  I  y  II"/>
    <w:rsid w:val="00E60172"/>
    <w:pPr>
      <w:jc w:val="both"/>
      <w:outlineLvl w:val="1"/>
    </w:pPr>
    <w:rPr>
      <w:rFonts w:ascii="Arial" w:hAnsi="Arial"/>
      <w:b/>
      <w:color w:val="000000"/>
      <w:lang w:val="es-ES" w:eastAsia="es-ES"/>
    </w:rPr>
  </w:style>
  <w:style w:type="paragraph" w:customStyle="1" w:styleId="E03-III1III2">
    <w:name w:val="E03 - III.1   III.2"/>
    <w:rsid w:val="00E60172"/>
    <w:pPr>
      <w:tabs>
        <w:tab w:val="left" w:pos="539"/>
      </w:tabs>
      <w:ind w:left="539" w:hanging="539"/>
      <w:outlineLvl w:val="0"/>
    </w:pPr>
    <w:rPr>
      <w:rFonts w:ascii="Arial" w:hAnsi="Arial"/>
      <w:b/>
      <w:caps/>
      <w:color w:val="000000"/>
      <w:lang w:val="es-ES" w:eastAsia="es-ES"/>
    </w:rPr>
  </w:style>
  <w:style w:type="paragraph" w:customStyle="1" w:styleId="E04-TemasIII1">
    <w:name w:val="E04 - Temas  III.1"/>
    <w:rsid w:val="00E60172"/>
    <w:pPr>
      <w:outlineLvl w:val="1"/>
    </w:pPr>
    <w:rPr>
      <w:rFonts w:ascii="Arial" w:hAnsi="Arial"/>
      <w:b/>
      <w:caps/>
      <w:color w:val="000000"/>
      <w:lang w:val="es-ES" w:eastAsia="es-ES"/>
    </w:rPr>
  </w:style>
  <w:style w:type="paragraph" w:customStyle="1" w:styleId="E05-Funcin">
    <w:name w:val="E05 - Función"/>
    <w:rsid w:val="00E60172"/>
    <w:pPr>
      <w:tabs>
        <w:tab w:val="left" w:pos="1162"/>
      </w:tabs>
      <w:ind w:left="1162" w:hanging="1162"/>
      <w:outlineLvl w:val="2"/>
    </w:pPr>
    <w:rPr>
      <w:rFonts w:ascii="Arial" w:hAnsi="Arial"/>
      <w:b/>
      <w:color w:val="000000"/>
      <w:lang w:val="es-ES" w:eastAsia="es-ES"/>
    </w:rPr>
  </w:style>
  <w:style w:type="paragraph" w:customStyle="1" w:styleId="E06-Subfuncin">
    <w:name w:val="E06 - Subfunción"/>
    <w:rsid w:val="00E60172"/>
    <w:pPr>
      <w:tabs>
        <w:tab w:val="left" w:pos="1559"/>
      </w:tabs>
      <w:ind w:left="1559" w:hanging="1559"/>
      <w:jc w:val="both"/>
      <w:outlineLvl w:val="3"/>
    </w:pPr>
    <w:rPr>
      <w:rFonts w:ascii="Arial" w:hAnsi="Arial"/>
      <w:color w:val="000000"/>
      <w:lang w:val="es-ES" w:eastAsia="es-ES"/>
    </w:rPr>
  </w:style>
  <w:style w:type="paragraph" w:customStyle="1" w:styleId="E07-ProgramaEspecial">
    <w:name w:val="E07 - Programa Especial"/>
    <w:rsid w:val="00E60172"/>
    <w:pPr>
      <w:tabs>
        <w:tab w:val="left" w:pos="2410"/>
      </w:tabs>
      <w:ind w:left="2410" w:hanging="2410"/>
      <w:jc w:val="both"/>
      <w:outlineLvl w:val="4"/>
    </w:pPr>
    <w:rPr>
      <w:rFonts w:ascii="Arial" w:hAnsi="Arial"/>
      <w:color w:val="000000"/>
      <w:lang w:val="es-ES" w:eastAsia="es-ES"/>
    </w:rPr>
  </w:style>
  <w:style w:type="paragraph" w:customStyle="1" w:styleId="E08-ActividadInstitucional">
    <w:name w:val="E08 - Actividad Institucional"/>
    <w:rsid w:val="00E60172"/>
    <w:pPr>
      <w:tabs>
        <w:tab w:val="left" w:pos="2835"/>
      </w:tabs>
      <w:ind w:left="2835" w:hanging="2835"/>
      <w:jc w:val="both"/>
      <w:outlineLvl w:val="5"/>
    </w:pPr>
    <w:rPr>
      <w:rFonts w:ascii="Arial" w:hAnsi="Arial"/>
      <w:color w:val="000000"/>
      <w:lang w:val="es-ES" w:eastAsia="es-ES"/>
    </w:rPr>
  </w:style>
  <w:style w:type="paragraph" w:customStyle="1" w:styleId="E09-Proyecto">
    <w:name w:val="E09 - Proyecto"/>
    <w:rsid w:val="00E60172"/>
    <w:pPr>
      <w:tabs>
        <w:tab w:val="left" w:pos="1361"/>
      </w:tabs>
      <w:ind w:left="1361" w:hanging="1361"/>
      <w:jc w:val="both"/>
      <w:outlineLvl w:val="6"/>
    </w:pPr>
    <w:rPr>
      <w:rFonts w:ascii="Arial" w:hAnsi="Arial"/>
      <w:color w:val="000000"/>
      <w:lang w:eastAsia="es-ES"/>
    </w:rPr>
  </w:style>
  <w:style w:type="paragraph" w:customStyle="1" w:styleId="E10-Indicador">
    <w:name w:val="E10 - Indicador"/>
    <w:rsid w:val="00E60172"/>
    <w:pPr>
      <w:tabs>
        <w:tab w:val="left" w:pos="1418"/>
      </w:tabs>
      <w:ind w:left="1418" w:hanging="1418"/>
      <w:jc w:val="both"/>
      <w:outlineLvl w:val="7"/>
    </w:pPr>
    <w:rPr>
      <w:rFonts w:ascii="Arial" w:hAnsi="Arial"/>
      <w:i/>
      <w:color w:val="000000"/>
      <w:lang w:val="es-ES" w:eastAsia="es-ES"/>
    </w:rPr>
  </w:style>
  <w:style w:type="paragraph" w:customStyle="1" w:styleId="AnlisisdelEjercicio">
    <w:name w:val="Análisis del Ejercicio"/>
    <w:rsid w:val="00E60172"/>
    <w:pPr>
      <w:tabs>
        <w:tab w:val="right" w:pos="5954"/>
      </w:tabs>
      <w:ind w:left="57"/>
    </w:pPr>
    <w:rPr>
      <w:rFonts w:ascii="Arial" w:hAnsi="Arial"/>
      <w:caps/>
      <w:sz w:val="16"/>
      <w:lang w:val="es-ES" w:eastAsia="es-ES"/>
    </w:rPr>
  </w:style>
  <w:style w:type="paragraph" w:customStyle="1" w:styleId="Formatos">
    <w:name w:val="Formatos"/>
    <w:rsid w:val="00E60172"/>
    <w:pPr>
      <w:tabs>
        <w:tab w:val="right" w:pos="5954"/>
      </w:tabs>
      <w:ind w:left="284"/>
      <w:jc w:val="both"/>
    </w:pPr>
    <w:rPr>
      <w:rFonts w:ascii="Arial" w:hAnsi="Arial"/>
      <w:sz w:val="16"/>
      <w:lang w:val="es-ES" w:eastAsia="es-ES"/>
    </w:rPr>
  </w:style>
  <w:style w:type="paragraph" w:customStyle="1" w:styleId="Tipodeinformacin">
    <w:name w:val="Tipo de información"/>
    <w:rsid w:val="00E60172"/>
    <w:pPr>
      <w:tabs>
        <w:tab w:val="right" w:pos="5954"/>
      </w:tabs>
      <w:ind w:left="57"/>
      <w:jc w:val="both"/>
    </w:pPr>
    <w:rPr>
      <w:rFonts w:ascii="Arial" w:hAnsi="Arial"/>
      <w:b/>
      <w:caps/>
      <w:sz w:val="16"/>
      <w:lang w:val="es-ES" w:eastAsia="es-ES"/>
    </w:rPr>
  </w:style>
  <w:style w:type="paragraph" w:customStyle="1" w:styleId="Cabeza">
    <w:name w:val="Cabeza"/>
    <w:rsid w:val="00E60172"/>
    <w:rPr>
      <w:rFonts w:ascii="Arial" w:hAnsi="Arial"/>
      <w:color w:val="000000"/>
      <w:lang w:eastAsia="es-ES"/>
    </w:rPr>
  </w:style>
  <w:style w:type="paragraph" w:customStyle="1" w:styleId="Clave">
    <w:name w:val="Clave"/>
    <w:rsid w:val="00E60172"/>
    <w:pPr>
      <w:spacing w:before="40"/>
      <w:jc w:val="right"/>
    </w:pPr>
    <w:rPr>
      <w:rFonts w:ascii="Arial" w:hAnsi="Arial" w:cs="Arial"/>
      <w:b/>
      <w:sz w:val="22"/>
      <w:lang w:val="es-ES" w:eastAsia="es-ES"/>
    </w:rPr>
  </w:style>
  <w:style w:type="paragraph" w:customStyle="1" w:styleId="InterlineadoCerrado">
    <w:name w:val="InterlineadoCerrado"/>
    <w:rsid w:val="00E60172"/>
    <w:pPr>
      <w:spacing w:line="200" w:lineRule="exact"/>
    </w:pPr>
    <w:rPr>
      <w:rFonts w:ascii="Arial" w:hAnsi="Arial"/>
      <w:noProof/>
      <w:lang w:val="es-ES" w:eastAsia="es-ES"/>
    </w:rPr>
  </w:style>
  <w:style w:type="paragraph" w:customStyle="1" w:styleId="Nombre">
    <w:name w:val="Nombre"/>
    <w:rsid w:val="00E60172"/>
    <w:pPr>
      <w:jc w:val="center"/>
    </w:pPr>
    <w:rPr>
      <w:rFonts w:ascii="Arial" w:hAnsi="Arial" w:cs="Arial"/>
      <w:b/>
      <w:bCs/>
      <w:sz w:val="24"/>
      <w:lang w:val="es-ES" w:eastAsia="es-ES"/>
    </w:rPr>
  </w:style>
  <w:style w:type="paragraph" w:customStyle="1" w:styleId="CabezaIndice">
    <w:name w:val="CabezaIndice"/>
    <w:rsid w:val="00E60172"/>
    <w:pPr>
      <w:spacing w:before="120" w:after="120" w:line="200" w:lineRule="exact"/>
      <w:jc w:val="center"/>
    </w:pPr>
    <w:rPr>
      <w:rFonts w:ascii="Arial" w:hAnsi="Arial" w:cs="Arial"/>
      <w:b/>
      <w:bCs/>
      <w:sz w:val="16"/>
      <w:lang w:eastAsia="es-ES"/>
    </w:rPr>
  </w:style>
  <w:style w:type="paragraph" w:customStyle="1" w:styleId="InterlineadoCerrado4">
    <w:name w:val="InterlineadoCerrado(4)"/>
    <w:basedOn w:val="InterlineadoCerrado"/>
    <w:rsid w:val="00E60172"/>
    <w:pPr>
      <w:spacing w:line="60" w:lineRule="exact"/>
    </w:pPr>
  </w:style>
  <w:style w:type="character" w:styleId="Hipervnculo">
    <w:name w:val="Hyperlink"/>
    <w:rsid w:val="00E60172"/>
    <w:rPr>
      <w:color w:val="0000FF"/>
      <w:u w:val="single"/>
    </w:rPr>
  </w:style>
  <w:style w:type="paragraph" w:customStyle="1" w:styleId="Body">
    <w:name w:val="Body"/>
    <w:aliases w:val="Text"/>
    <w:basedOn w:val="Normal"/>
    <w:rsid w:val="00E60172"/>
    <w:pPr>
      <w:jc w:val="both"/>
    </w:pPr>
    <w:rPr>
      <w:rFonts w:ascii="Arial" w:hAnsi="Arial"/>
      <w:sz w:val="20"/>
      <w:szCs w:val="20"/>
      <w:lang w:val="es-ES_tradnl" w:eastAsia="es-ES"/>
    </w:rPr>
  </w:style>
  <w:style w:type="paragraph" w:customStyle="1" w:styleId="BULET">
    <w:name w:val="BULET"/>
    <w:basedOn w:val="Normal"/>
    <w:rsid w:val="00E60172"/>
    <w:pPr>
      <w:numPr>
        <w:numId w:val="3"/>
      </w:numPr>
    </w:pPr>
    <w:rPr>
      <w:lang w:val="es-ES" w:eastAsia="es-ES"/>
    </w:rPr>
  </w:style>
  <w:style w:type="paragraph" w:customStyle="1" w:styleId="N1">
    <w:name w:val="N1"/>
    <w:basedOn w:val="Normal"/>
    <w:rsid w:val="00E60172"/>
    <w:pPr>
      <w:keepNext/>
      <w:spacing w:before="240" w:after="120"/>
    </w:pPr>
    <w:rPr>
      <w:rFonts w:ascii="Arial" w:hAnsi="Arial"/>
      <w:b/>
      <w:sz w:val="20"/>
      <w:szCs w:val="20"/>
      <w:lang w:eastAsia="es-ES"/>
    </w:rPr>
  </w:style>
  <w:style w:type="character" w:styleId="Hipervnculovisitado">
    <w:name w:val="FollowedHyperlink"/>
    <w:rsid w:val="00E60172"/>
    <w:rPr>
      <w:color w:val="800080"/>
      <w:u w:val="single"/>
    </w:rPr>
  </w:style>
  <w:style w:type="paragraph" w:customStyle="1" w:styleId="BALA0">
    <w:name w:val="BALA"/>
    <w:basedOn w:val="Normal"/>
    <w:rsid w:val="00E60172"/>
    <w:pPr>
      <w:numPr>
        <w:numId w:val="4"/>
      </w:numPr>
      <w:spacing w:before="120" w:after="120" w:line="240" w:lineRule="exact"/>
      <w:ind w:left="426" w:hanging="369"/>
      <w:jc w:val="both"/>
    </w:pPr>
    <w:rPr>
      <w:sz w:val="22"/>
      <w:lang w:val="es-ES" w:eastAsia="es-ES"/>
    </w:rPr>
  </w:style>
  <w:style w:type="paragraph" w:customStyle="1" w:styleId="VIETANEGRA">
    <w:name w:val="_VIÑETA NEGRA"/>
    <w:basedOn w:val="Normal"/>
    <w:rsid w:val="00E60172"/>
    <w:pPr>
      <w:numPr>
        <w:numId w:val="5"/>
      </w:numPr>
      <w:spacing w:before="50" w:after="50" w:line="260" w:lineRule="exact"/>
      <w:jc w:val="both"/>
    </w:pPr>
    <w:rPr>
      <w:sz w:val="22"/>
      <w:lang w:val="es-ES" w:eastAsia="es-ES"/>
    </w:rPr>
  </w:style>
  <w:style w:type="paragraph" w:customStyle="1" w:styleId="a0">
    <w:basedOn w:val="Normal"/>
    <w:next w:val="Sangradetextonormal"/>
    <w:rsid w:val="00E60172"/>
    <w:pPr>
      <w:ind w:left="567"/>
      <w:jc w:val="both"/>
    </w:pPr>
    <w:rPr>
      <w:rFonts w:ascii="Arial" w:hAnsi="Arial"/>
      <w:sz w:val="20"/>
      <w:lang w:val="es-ES" w:eastAsia="es-ES"/>
    </w:rPr>
  </w:style>
  <w:style w:type="paragraph" w:styleId="Textodeglobo">
    <w:name w:val="Balloon Text"/>
    <w:basedOn w:val="Normal"/>
    <w:semiHidden/>
    <w:rsid w:val="00E60172"/>
    <w:rPr>
      <w:rFonts w:ascii="Tahoma" w:hAnsi="Tahoma" w:cs="Tahoma"/>
      <w:sz w:val="16"/>
      <w:szCs w:val="16"/>
    </w:rPr>
  </w:style>
  <w:style w:type="table" w:styleId="Tablaconcuadrcula">
    <w:name w:val="Table Grid"/>
    <w:basedOn w:val="Tablanormal"/>
    <w:uiPriority w:val="39"/>
    <w:rsid w:val="00D425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Car">
    <w:name w:val="Car Car"/>
    <w:basedOn w:val="Normal"/>
    <w:next w:val="Normal"/>
    <w:rsid w:val="00E60172"/>
    <w:pPr>
      <w:widowControl w:val="0"/>
      <w:tabs>
        <w:tab w:val="num" w:pos="1440"/>
      </w:tabs>
      <w:adjustRightInd w:val="0"/>
      <w:spacing w:before="80" w:after="80"/>
      <w:jc w:val="both"/>
      <w:textAlignment w:val="baseline"/>
    </w:pPr>
    <w:rPr>
      <w:rFonts w:ascii="Arial" w:hAnsi="Arial" w:cs="Arial"/>
      <w:sz w:val="28"/>
      <w:szCs w:val="28"/>
      <w:lang w:val="es-ES" w:eastAsia="es-ES"/>
    </w:rPr>
  </w:style>
  <w:style w:type="paragraph" w:customStyle="1" w:styleId="Vieta1">
    <w:name w:val="Viñeta 1"/>
    <w:rsid w:val="00E60172"/>
    <w:pPr>
      <w:numPr>
        <w:numId w:val="6"/>
      </w:numPr>
      <w:tabs>
        <w:tab w:val="left" w:pos="284"/>
      </w:tabs>
      <w:spacing w:before="60" w:after="60" w:line="240" w:lineRule="exact"/>
      <w:jc w:val="both"/>
    </w:pPr>
    <w:rPr>
      <w:rFonts w:ascii="EurekaSans-Light" w:hAnsi="EurekaSans-Light"/>
      <w:sz w:val="24"/>
      <w:szCs w:val="24"/>
      <w:lang w:val="en-US" w:eastAsia="es-ES_tradnl"/>
    </w:rPr>
  </w:style>
  <w:style w:type="character" w:customStyle="1" w:styleId="Vieta1Car">
    <w:name w:val="Viñeta 1 Car"/>
    <w:rsid w:val="00E60172"/>
    <w:rPr>
      <w:rFonts w:ascii="EurekaSans-Light" w:hAnsi="EurekaSans-Light"/>
      <w:sz w:val="24"/>
      <w:szCs w:val="24"/>
      <w:lang w:val="en-US" w:eastAsia="es-ES_tradnl" w:bidi="ar-SA"/>
    </w:rPr>
  </w:style>
  <w:style w:type="paragraph" w:styleId="Textonotapie">
    <w:name w:val="footnote text"/>
    <w:basedOn w:val="Normal"/>
    <w:semiHidden/>
    <w:rsid w:val="00E60172"/>
    <w:rPr>
      <w:sz w:val="20"/>
      <w:szCs w:val="20"/>
    </w:rPr>
  </w:style>
  <w:style w:type="character" w:styleId="Refdenotaalpie">
    <w:name w:val="footnote reference"/>
    <w:semiHidden/>
    <w:rsid w:val="00E60172"/>
    <w:rPr>
      <w:vertAlign w:val="superscript"/>
    </w:rPr>
  </w:style>
  <w:style w:type="paragraph" w:styleId="Textonotaalfinal">
    <w:name w:val="endnote text"/>
    <w:basedOn w:val="Normal"/>
    <w:semiHidden/>
    <w:rsid w:val="00E60172"/>
    <w:rPr>
      <w:sz w:val="20"/>
      <w:szCs w:val="20"/>
    </w:rPr>
  </w:style>
  <w:style w:type="character" w:styleId="Refdenotaalfinal">
    <w:name w:val="endnote reference"/>
    <w:semiHidden/>
    <w:rsid w:val="00E60172"/>
    <w:rPr>
      <w:vertAlign w:val="superscript"/>
    </w:rPr>
  </w:style>
  <w:style w:type="character" w:customStyle="1" w:styleId="Ttulo1Car">
    <w:name w:val="Título 1 Car"/>
    <w:link w:val="Ttulo1"/>
    <w:rsid w:val="00B00A01"/>
    <w:rPr>
      <w:rFonts w:ascii="Arial" w:hAnsi="Arial"/>
      <w:b/>
      <w:spacing w:val="-3"/>
      <w:lang w:val="es-MX" w:eastAsia="es-ES" w:bidi="ar-SA"/>
    </w:rPr>
  </w:style>
  <w:style w:type="paragraph" w:customStyle="1" w:styleId="Nmero">
    <w:name w:val="Número"/>
    <w:basedOn w:val="Normal"/>
    <w:rsid w:val="00B00A01"/>
    <w:pPr>
      <w:tabs>
        <w:tab w:val="left" w:pos="425"/>
      </w:tabs>
      <w:ind w:left="425" w:hanging="425"/>
      <w:jc w:val="both"/>
    </w:pPr>
    <w:rPr>
      <w:rFonts w:ascii="Arial" w:hAnsi="Arial"/>
      <w:sz w:val="20"/>
      <w:szCs w:val="20"/>
      <w:lang w:val="es-ES" w:eastAsia="es-ES"/>
    </w:rPr>
  </w:style>
  <w:style w:type="paragraph" w:customStyle="1" w:styleId="LneadelPiedePgina">
    <w:name w:val="Línea del Pie de Página"/>
    <w:basedOn w:val="Ttulo4"/>
    <w:rsid w:val="00B00A01"/>
    <w:pPr>
      <w:pBdr>
        <w:top w:val="threeDEmboss" w:sz="18" w:space="1" w:color="auto"/>
      </w:pBdr>
      <w:spacing w:before="0" w:after="0"/>
      <w:jc w:val="center"/>
    </w:pPr>
    <w:rPr>
      <w:rFonts w:ascii="Arial" w:hAnsi="Arial"/>
      <w:bCs w:val="0"/>
      <w:sz w:val="20"/>
      <w:szCs w:val="20"/>
      <w:lang w:val="es-ES" w:eastAsia="es-ES"/>
    </w:rPr>
  </w:style>
  <w:style w:type="paragraph" w:customStyle="1" w:styleId="LneadelEncabezado">
    <w:name w:val="Línea del Encabezado"/>
    <w:basedOn w:val="Normal"/>
    <w:rsid w:val="00B00A01"/>
    <w:pPr>
      <w:pBdr>
        <w:bottom w:val="threeDEngrave" w:sz="18" w:space="16" w:color="auto"/>
      </w:pBdr>
      <w:jc w:val="right"/>
    </w:pPr>
    <w:rPr>
      <w:rFonts w:ascii="Arial" w:hAnsi="Arial"/>
      <w:b/>
      <w:sz w:val="20"/>
      <w:szCs w:val="20"/>
      <w:lang w:val="es-ES" w:eastAsia="es-ES"/>
    </w:rPr>
  </w:style>
  <w:style w:type="paragraph" w:customStyle="1" w:styleId="Bala">
    <w:name w:val="Bala"/>
    <w:basedOn w:val="Normal"/>
    <w:rsid w:val="00B00A01"/>
    <w:pPr>
      <w:numPr>
        <w:numId w:val="7"/>
      </w:numPr>
      <w:tabs>
        <w:tab w:val="clear" w:pos="397"/>
        <w:tab w:val="num" w:pos="794"/>
      </w:tabs>
      <w:ind w:left="794"/>
      <w:jc w:val="both"/>
    </w:pPr>
    <w:rPr>
      <w:rFonts w:ascii="Arial" w:hAnsi="Arial"/>
      <w:sz w:val="20"/>
      <w:szCs w:val="20"/>
      <w:lang w:eastAsia="es-ES"/>
    </w:rPr>
  </w:style>
  <w:style w:type="paragraph" w:customStyle="1" w:styleId="heading">
    <w:name w:val="heading"/>
    <w:aliases w:val="1"/>
    <w:basedOn w:val="Normal"/>
    <w:next w:val="Normal"/>
    <w:rsid w:val="00B00A01"/>
    <w:pPr>
      <w:keepNext/>
      <w:jc w:val="both"/>
    </w:pPr>
    <w:rPr>
      <w:rFonts w:ascii="Arial" w:hAnsi="Arial"/>
      <w:b/>
      <w:sz w:val="20"/>
      <w:szCs w:val="20"/>
      <w:lang w:val="es-ES_tradnl" w:eastAsia="es-ES"/>
    </w:rPr>
  </w:style>
  <w:style w:type="paragraph" w:customStyle="1" w:styleId="Body3">
    <w:name w:val="Body3"/>
    <w:aliases w:val="Text3,2"/>
    <w:basedOn w:val="Normal"/>
    <w:rsid w:val="00B00A01"/>
    <w:pPr>
      <w:tabs>
        <w:tab w:val="left" w:pos="397"/>
      </w:tabs>
      <w:ind w:left="227" w:hanging="227"/>
      <w:jc w:val="both"/>
    </w:pPr>
    <w:rPr>
      <w:rFonts w:ascii="Arial" w:hAnsi="Arial"/>
      <w:sz w:val="20"/>
      <w:szCs w:val="20"/>
      <w:lang w:val="es-ES_tradnl" w:eastAsia="es-ES"/>
    </w:rPr>
  </w:style>
  <w:style w:type="paragraph" w:customStyle="1" w:styleId="Body2">
    <w:name w:val="Body2"/>
    <w:aliases w:val="Text2,Indent,21"/>
    <w:basedOn w:val="Normal"/>
    <w:rsid w:val="00B00A01"/>
    <w:pPr>
      <w:ind w:left="624" w:hanging="624"/>
      <w:jc w:val="both"/>
    </w:pPr>
    <w:rPr>
      <w:rFonts w:ascii="Arial" w:hAnsi="Arial"/>
      <w:b/>
      <w:sz w:val="20"/>
      <w:szCs w:val="20"/>
      <w:lang w:val="es-ES_tradnl" w:eastAsia="es-ES"/>
    </w:rPr>
  </w:style>
  <w:style w:type="paragraph" w:customStyle="1" w:styleId="Body1">
    <w:name w:val="Body1"/>
    <w:aliases w:val="Text1,Indent1,3"/>
    <w:basedOn w:val="Normal"/>
    <w:rsid w:val="00B00A01"/>
    <w:pPr>
      <w:ind w:left="454" w:hanging="454"/>
      <w:jc w:val="both"/>
    </w:pPr>
    <w:rPr>
      <w:rFonts w:ascii="Arial" w:hAnsi="Arial"/>
      <w:sz w:val="20"/>
      <w:szCs w:val="20"/>
      <w:lang w:val="es-ES_tradnl" w:eastAsia="es-ES"/>
    </w:rPr>
  </w:style>
  <w:style w:type="paragraph" w:customStyle="1" w:styleId="Default">
    <w:name w:val="Default"/>
    <w:rsid w:val="00B00A01"/>
    <w:pPr>
      <w:widowControl w:val="0"/>
      <w:autoSpaceDE w:val="0"/>
      <w:autoSpaceDN w:val="0"/>
      <w:adjustRightInd w:val="0"/>
    </w:pPr>
    <w:rPr>
      <w:rFonts w:ascii="Arial,Bold" w:hAnsi="Arial,Bold"/>
      <w:lang w:val="es-ES" w:eastAsia="es-ES"/>
    </w:rPr>
  </w:style>
  <w:style w:type="character" w:styleId="Refdecomentario">
    <w:name w:val="annotation reference"/>
    <w:semiHidden/>
    <w:rsid w:val="002746C5"/>
    <w:rPr>
      <w:sz w:val="16"/>
      <w:szCs w:val="16"/>
    </w:rPr>
  </w:style>
  <w:style w:type="paragraph" w:styleId="Textocomentario">
    <w:name w:val="annotation text"/>
    <w:basedOn w:val="Normal"/>
    <w:semiHidden/>
    <w:rsid w:val="002746C5"/>
    <w:rPr>
      <w:sz w:val="20"/>
      <w:szCs w:val="20"/>
    </w:rPr>
  </w:style>
  <w:style w:type="paragraph" w:styleId="Asuntodelcomentario">
    <w:name w:val="annotation subject"/>
    <w:basedOn w:val="Textocomentario"/>
    <w:next w:val="Textocomentario"/>
    <w:semiHidden/>
    <w:rsid w:val="002746C5"/>
    <w:rPr>
      <w:b/>
      <w:bCs/>
    </w:rPr>
  </w:style>
  <w:style w:type="paragraph" w:customStyle="1" w:styleId="CarCar0">
    <w:name w:val="Car Car"/>
    <w:basedOn w:val="Normal"/>
    <w:next w:val="Normal"/>
    <w:rsid w:val="00220F3A"/>
    <w:pPr>
      <w:widowControl w:val="0"/>
      <w:tabs>
        <w:tab w:val="num" w:pos="1440"/>
      </w:tabs>
      <w:adjustRightInd w:val="0"/>
      <w:spacing w:before="80" w:after="80"/>
      <w:jc w:val="both"/>
      <w:textAlignment w:val="baseline"/>
    </w:pPr>
    <w:rPr>
      <w:rFonts w:ascii="Arial" w:hAnsi="Arial" w:cs="Arial"/>
      <w:sz w:val="28"/>
      <w:szCs w:val="28"/>
      <w:lang w:val="es-ES" w:eastAsia="es-ES"/>
    </w:rPr>
  </w:style>
  <w:style w:type="paragraph" w:styleId="Prrafodelista">
    <w:name w:val="List Paragraph"/>
    <w:basedOn w:val="Normal"/>
    <w:uiPriority w:val="34"/>
    <w:qFormat/>
    <w:rsid w:val="000B2E80"/>
    <w:pPr>
      <w:ind w:left="720"/>
      <w:contextualSpacing/>
    </w:pPr>
  </w:style>
  <w:style w:type="paragraph" w:customStyle="1" w:styleId="Epgrafe">
    <w:name w:val="Epígrafe"/>
    <w:basedOn w:val="Normal"/>
    <w:next w:val="Normal"/>
    <w:unhideWhenUsed/>
    <w:qFormat/>
    <w:rsid w:val="00874BEE"/>
    <w:pPr>
      <w:spacing w:after="200"/>
    </w:pPr>
    <w:rPr>
      <w:b/>
      <w:bCs/>
      <w:color w:val="4F81BD"/>
      <w:sz w:val="18"/>
      <w:szCs w:val="18"/>
    </w:rPr>
  </w:style>
  <w:style w:type="character" w:customStyle="1" w:styleId="Textoindependiente2Car">
    <w:name w:val="Texto independiente 2 Car"/>
    <w:link w:val="Textoindependiente2"/>
    <w:uiPriority w:val="99"/>
    <w:locked/>
    <w:rsid w:val="00441C6F"/>
    <w:rPr>
      <w:rFonts w:ascii="Arial" w:hAnsi="Arial"/>
      <w:lang w:val="es-ES" w:eastAsia="es-ES"/>
    </w:rPr>
  </w:style>
  <w:style w:type="character" w:customStyle="1" w:styleId="PiedepginaCar">
    <w:name w:val="Pie de página Car"/>
    <w:link w:val="Piedepgina"/>
    <w:uiPriority w:val="99"/>
    <w:rsid w:val="006E5CC5"/>
    <w:rPr>
      <w:sz w:val="24"/>
      <w:szCs w:val="24"/>
    </w:rPr>
  </w:style>
  <w:style w:type="paragraph" w:customStyle="1" w:styleId="m-935168839506812550gmail-msolistparagraph">
    <w:name w:val="m_-935168839506812550gmail-msolistparagraph"/>
    <w:basedOn w:val="Normal"/>
    <w:rsid w:val="00FE41FE"/>
    <w:pPr>
      <w:spacing w:before="100" w:beforeAutospacing="1" w:after="100" w:afterAutospacing="1"/>
    </w:pPr>
  </w:style>
  <w:style w:type="paragraph" w:customStyle="1" w:styleId="p0">
    <w:name w:val="p0"/>
    <w:basedOn w:val="Normal"/>
    <w:rsid w:val="004D2674"/>
    <w:pPr>
      <w:keepLines/>
      <w:spacing w:before="240"/>
      <w:jc w:val="both"/>
    </w:pPr>
    <w:rPr>
      <w:rFonts w:ascii="Arial" w:hAnsi="Arial"/>
      <w:szCs w:val="20"/>
      <w:lang w:val="es-ES_tradnl" w:eastAsia="es-ES"/>
    </w:rPr>
  </w:style>
  <w:style w:type="paragraph" w:customStyle="1" w:styleId="p02">
    <w:name w:val="p02"/>
    <w:basedOn w:val="Normal"/>
    <w:next w:val="p0"/>
    <w:rsid w:val="004D2674"/>
    <w:pPr>
      <w:keepLines/>
      <w:spacing w:before="240"/>
      <w:ind w:right="11"/>
      <w:jc w:val="both"/>
    </w:pPr>
    <w:rPr>
      <w:rFonts w:ascii="Univers" w:hAnsi="Univers"/>
      <w:color w:val="0000FF"/>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7803">
      <w:bodyDiv w:val="1"/>
      <w:marLeft w:val="0"/>
      <w:marRight w:val="0"/>
      <w:marTop w:val="0"/>
      <w:marBottom w:val="0"/>
      <w:divBdr>
        <w:top w:val="none" w:sz="0" w:space="0" w:color="auto"/>
        <w:left w:val="none" w:sz="0" w:space="0" w:color="auto"/>
        <w:bottom w:val="none" w:sz="0" w:space="0" w:color="auto"/>
        <w:right w:val="none" w:sz="0" w:space="0" w:color="auto"/>
      </w:divBdr>
    </w:div>
    <w:div w:id="86777424">
      <w:bodyDiv w:val="1"/>
      <w:marLeft w:val="0"/>
      <w:marRight w:val="0"/>
      <w:marTop w:val="0"/>
      <w:marBottom w:val="0"/>
      <w:divBdr>
        <w:top w:val="none" w:sz="0" w:space="0" w:color="auto"/>
        <w:left w:val="none" w:sz="0" w:space="0" w:color="auto"/>
        <w:bottom w:val="none" w:sz="0" w:space="0" w:color="auto"/>
        <w:right w:val="none" w:sz="0" w:space="0" w:color="auto"/>
      </w:divBdr>
    </w:div>
    <w:div w:id="156848858">
      <w:bodyDiv w:val="1"/>
      <w:marLeft w:val="0"/>
      <w:marRight w:val="0"/>
      <w:marTop w:val="0"/>
      <w:marBottom w:val="0"/>
      <w:divBdr>
        <w:top w:val="none" w:sz="0" w:space="0" w:color="auto"/>
        <w:left w:val="none" w:sz="0" w:space="0" w:color="auto"/>
        <w:bottom w:val="none" w:sz="0" w:space="0" w:color="auto"/>
        <w:right w:val="none" w:sz="0" w:space="0" w:color="auto"/>
      </w:divBdr>
    </w:div>
    <w:div w:id="159586711">
      <w:bodyDiv w:val="1"/>
      <w:marLeft w:val="0"/>
      <w:marRight w:val="0"/>
      <w:marTop w:val="0"/>
      <w:marBottom w:val="0"/>
      <w:divBdr>
        <w:top w:val="none" w:sz="0" w:space="0" w:color="auto"/>
        <w:left w:val="none" w:sz="0" w:space="0" w:color="auto"/>
        <w:bottom w:val="none" w:sz="0" w:space="0" w:color="auto"/>
        <w:right w:val="none" w:sz="0" w:space="0" w:color="auto"/>
      </w:divBdr>
    </w:div>
    <w:div w:id="166673393">
      <w:bodyDiv w:val="1"/>
      <w:marLeft w:val="0"/>
      <w:marRight w:val="0"/>
      <w:marTop w:val="0"/>
      <w:marBottom w:val="0"/>
      <w:divBdr>
        <w:top w:val="none" w:sz="0" w:space="0" w:color="auto"/>
        <w:left w:val="none" w:sz="0" w:space="0" w:color="auto"/>
        <w:bottom w:val="none" w:sz="0" w:space="0" w:color="auto"/>
        <w:right w:val="none" w:sz="0" w:space="0" w:color="auto"/>
      </w:divBdr>
    </w:div>
    <w:div w:id="190730546">
      <w:bodyDiv w:val="1"/>
      <w:marLeft w:val="0"/>
      <w:marRight w:val="0"/>
      <w:marTop w:val="0"/>
      <w:marBottom w:val="0"/>
      <w:divBdr>
        <w:top w:val="none" w:sz="0" w:space="0" w:color="auto"/>
        <w:left w:val="none" w:sz="0" w:space="0" w:color="auto"/>
        <w:bottom w:val="none" w:sz="0" w:space="0" w:color="auto"/>
        <w:right w:val="none" w:sz="0" w:space="0" w:color="auto"/>
      </w:divBdr>
    </w:div>
    <w:div w:id="245654344">
      <w:bodyDiv w:val="1"/>
      <w:marLeft w:val="0"/>
      <w:marRight w:val="0"/>
      <w:marTop w:val="0"/>
      <w:marBottom w:val="0"/>
      <w:divBdr>
        <w:top w:val="none" w:sz="0" w:space="0" w:color="auto"/>
        <w:left w:val="none" w:sz="0" w:space="0" w:color="auto"/>
        <w:bottom w:val="none" w:sz="0" w:space="0" w:color="auto"/>
        <w:right w:val="none" w:sz="0" w:space="0" w:color="auto"/>
      </w:divBdr>
    </w:div>
    <w:div w:id="258878665">
      <w:bodyDiv w:val="1"/>
      <w:marLeft w:val="0"/>
      <w:marRight w:val="0"/>
      <w:marTop w:val="0"/>
      <w:marBottom w:val="0"/>
      <w:divBdr>
        <w:top w:val="none" w:sz="0" w:space="0" w:color="auto"/>
        <w:left w:val="none" w:sz="0" w:space="0" w:color="auto"/>
        <w:bottom w:val="none" w:sz="0" w:space="0" w:color="auto"/>
        <w:right w:val="none" w:sz="0" w:space="0" w:color="auto"/>
      </w:divBdr>
    </w:div>
    <w:div w:id="317807163">
      <w:bodyDiv w:val="1"/>
      <w:marLeft w:val="0"/>
      <w:marRight w:val="0"/>
      <w:marTop w:val="0"/>
      <w:marBottom w:val="0"/>
      <w:divBdr>
        <w:top w:val="none" w:sz="0" w:space="0" w:color="auto"/>
        <w:left w:val="none" w:sz="0" w:space="0" w:color="auto"/>
        <w:bottom w:val="none" w:sz="0" w:space="0" w:color="auto"/>
        <w:right w:val="none" w:sz="0" w:space="0" w:color="auto"/>
      </w:divBdr>
    </w:div>
    <w:div w:id="416949431">
      <w:bodyDiv w:val="1"/>
      <w:marLeft w:val="0"/>
      <w:marRight w:val="0"/>
      <w:marTop w:val="0"/>
      <w:marBottom w:val="0"/>
      <w:divBdr>
        <w:top w:val="none" w:sz="0" w:space="0" w:color="auto"/>
        <w:left w:val="none" w:sz="0" w:space="0" w:color="auto"/>
        <w:bottom w:val="none" w:sz="0" w:space="0" w:color="auto"/>
        <w:right w:val="none" w:sz="0" w:space="0" w:color="auto"/>
      </w:divBdr>
    </w:div>
    <w:div w:id="421921189">
      <w:bodyDiv w:val="1"/>
      <w:marLeft w:val="0"/>
      <w:marRight w:val="0"/>
      <w:marTop w:val="0"/>
      <w:marBottom w:val="0"/>
      <w:divBdr>
        <w:top w:val="none" w:sz="0" w:space="0" w:color="auto"/>
        <w:left w:val="none" w:sz="0" w:space="0" w:color="auto"/>
        <w:bottom w:val="none" w:sz="0" w:space="0" w:color="auto"/>
        <w:right w:val="none" w:sz="0" w:space="0" w:color="auto"/>
      </w:divBdr>
    </w:div>
    <w:div w:id="423385812">
      <w:bodyDiv w:val="1"/>
      <w:marLeft w:val="0"/>
      <w:marRight w:val="0"/>
      <w:marTop w:val="0"/>
      <w:marBottom w:val="0"/>
      <w:divBdr>
        <w:top w:val="none" w:sz="0" w:space="0" w:color="auto"/>
        <w:left w:val="none" w:sz="0" w:space="0" w:color="auto"/>
        <w:bottom w:val="none" w:sz="0" w:space="0" w:color="auto"/>
        <w:right w:val="none" w:sz="0" w:space="0" w:color="auto"/>
      </w:divBdr>
    </w:div>
    <w:div w:id="452984989">
      <w:bodyDiv w:val="1"/>
      <w:marLeft w:val="0"/>
      <w:marRight w:val="0"/>
      <w:marTop w:val="0"/>
      <w:marBottom w:val="0"/>
      <w:divBdr>
        <w:top w:val="none" w:sz="0" w:space="0" w:color="auto"/>
        <w:left w:val="none" w:sz="0" w:space="0" w:color="auto"/>
        <w:bottom w:val="none" w:sz="0" w:space="0" w:color="auto"/>
        <w:right w:val="none" w:sz="0" w:space="0" w:color="auto"/>
      </w:divBdr>
    </w:div>
    <w:div w:id="457264030">
      <w:bodyDiv w:val="1"/>
      <w:marLeft w:val="0"/>
      <w:marRight w:val="0"/>
      <w:marTop w:val="0"/>
      <w:marBottom w:val="0"/>
      <w:divBdr>
        <w:top w:val="none" w:sz="0" w:space="0" w:color="auto"/>
        <w:left w:val="none" w:sz="0" w:space="0" w:color="auto"/>
        <w:bottom w:val="none" w:sz="0" w:space="0" w:color="auto"/>
        <w:right w:val="none" w:sz="0" w:space="0" w:color="auto"/>
      </w:divBdr>
    </w:div>
    <w:div w:id="489374077">
      <w:bodyDiv w:val="1"/>
      <w:marLeft w:val="0"/>
      <w:marRight w:val="0"/>
      <w:marTop w:val="0"/>
      <w:marBottom w:val="0"/>
      <w:divBdr>
        <w:top w:val="none" w:sz="0" w:space="0" w:color="auto"/>
        <w:left w:val="none" w:sz="0" w:space="0" w:color="auto"/>
        <w:bottom w:val="none" w:sz="0" w:space="0" w:color="auto"/>
        <w:right w:val="none" w:sz="0" w:space="0" w:color="auto"/>
      </w:divBdr>
    </w:div>
    <w:div w:id="538784474">
      <w:bodyDiv w:val="1"/>
      <w:marLeft w:val="0"/>
      <w:marRight w:val="0"/>
      <w:marTop w:val="0"/>
      <w:marBottom w:val="0"/>
      <w:divBdr>
        <w:top w:val="none" w:sz="0" w:space="0" w:color="auto"/>
        <w:left w:val="none" w:sz="0" w:space="0" w:color="auto"/>
        <w:bottom w:val="none" w:sz="0" w:space="0" w:color="auto"/>
        <w:right w:val="none" w:sz="0" w:space="0" w:color="auto"/>
      </w:divBdr>
    </w:div>
    <w:div w:id="551115935">
      <w:bodyDiv w:val="1"/>
      <w:marLeft w:val="0"/>
      <w:marRight w:val="0"/>
      <w:marTop w:val="0"/>
      <w:marBottom w:val="0"/>
      <w:divBdr>
        <w:top w:val="none" w:sz="0" w:space="0" w:color="auto"/>
        <w:left w:val="none" w:sz="0" w:space="0" w:color="auto"/>
        <w:bottom w:val="none" w:sz="0" w:space="0" w:color="auto"/>
        <w:right w:val="none" w:sz="0" w:space="0" w:color="auto"/>
      </w:divBdr>
    </w:div>
    <w:div w:id="552959793">
      <w:bodyDiv w:val="1"/>
      <w:marLeft w:val="0"/>
      <w:marRight w:val="0"/>
      <w:marTop w:val="0"/>
      <w:marBottom w:val="0"/>
      <w:divBdr>
        <w:top w:val="none" w:sz="0" w:space="0" w:color="auto"/>
        <w:left w:val="none" w:sz="0" w:space="0" w:color="auto"/>
        <w:bottom w:val="none" w:sz="0" w:space="0" w:color="auto"/>
        <w:right w:val="none" w:sz="0" w:space="0" w:color="auto"/>
      </w:divBdr>
    </w:div>
    <w:div w:id="569928808">
      <w:bodyDiv w:val="1"/>
      <w:marLeft w:val="0"/>
      <w:marRight w:val="0"/>
      <w:marTop w:val="0"/>
      <w:marBottom w:val="0"/>
      <w:divBdr>
        <w:top w:val="none" w:sz="0" w:space="0" w:color="auto"/>
        <w:left w:val="none" w:sz="0" w:space="0" w:color="auto"/>
        <w:bottom w:val="none" w:sz="0" w:space="0" w:color="auto"/>
        <w:right w:val="none" w:sz="0" w:space="0" w:color="auto"/>
      </w:divBdr>
    </w:div>
    <w:div w:id="637222828">
      <w:bodyDiv w:val="1"/>
      <w:marLeft w:val="0"/>
      <w:marRight w:val="0"/>
      <w:marTop w:val="0"/>
      <w:marBottom w:val="0"/>
      <w:divBdr>
        <w:top w:val="none" w:sz="0" w:space="0" w:color="auto"/>
        <w:left w:val="none" w:sz="0" w:space="0" w:color="auto"/>
        <w:bottom w:val="none" w:sz="0" w:space="0" w:color="auto"/>
        <w:right w:val="none" w:sz="0" w:space="0" w:color="auto"/>
      </w:divBdr>
    </w:div>
    <w:div w:id="662047066">
      <w:bodyDiv w:val="1"/>
      <w:marLeft w:val="0"/>
      <w:marRight w:val="0"/>
      <w:marTop w:val="0"/>
      <w:marBottom w:val="0"/>
      <w:divBdr>
        <w:top w:val="none" w:sz="0" w:space="0" w:color="auto"/>
        <w:left w:val="none" w:sz="0" w:space="0" w:color="auto"/>
        <w:bottom w:val="none" w:sz="0" w:space="0" w:color="auto"/>
        <w:right w:val="none" w:sz="0" w:space="0" w:color="auto"/>
      </w:divBdr>
    </w:div>
    <w:div w:id="682436764">
      <w:bodyDiv w:val="1"/>
      <w:marLeft w:val="0"/>
      <w:marRight w:val="0"/>
      <w:marTop w:val="0"/>
      <w:marBottom w:val="0"/>
      <w:divBdr>
        <w:top w:val="none" w:sz="0" w:space="0" w:color="auto"/>
        <w:left w:val="none" w:sz="0" w:space="0" w:color="auto"/>
        <w:bottom w:val="none" w:sz="0" w:space="0" w:color="auto"/>
        <w:right w:val="none" w:sz="0" w:space="0" w:color="auto"/>
      </w:divBdr>
    </w:div>
    <w:div w:id="701130562">
      <w:bodyDiv w:val="1"/>
      <w:marLeft w:val="0"/>
      <w:marRight w:val="0"/>
      <w:marTop w:val="0"/>
      <w:marBottom w:val="0"/>
      <w:divBdr>
        <w:top w:val="none" w:sz="0" w:space="0" w:color="auto"/>
        <w:left w:val="none" w:sz="0" w:space="0" w:color="auto"/>
        <w:bottom w:val="none" w:sz="0" w:space="0" w:color="auto"/>
        <w:right w:val="none" w:sz="0" w:space="0" w:color="auto"/>
      </w:divBdr>
    </w:div>
    <w:div w:id="702050349">
      <w:bodyDiv w:val="1"/>
      <w:marLeft w:val="0"/>
      <w:marRight w:val="0"/>
      <w:marTop w:val="0"/>
      <w:marBottom w:val="0"/>
      <w:divBdr>
        <w:top w:val="none" w:sz="0" w:space="0" w:color="auto"/>
        <w:left w:val="none" w:sz="0" w:space="0" w:color="auto"/>
        <w:bottom w:val="none" w:sz="0" w:space="0" w:color="auto"/>
        <w:right w:val="none" w:sz="0" w:space="0" w:color="auto"/>
      </w:divBdr>
    </w:div>
    <w:div w:id="793790917">
      <w:bodyDiv w:val="1"/>
      <w:marLeft w:val="0"/>
      <w:marRight w:val="0"/>
      <w:marTop w:val="0"/>
      <w:marBottom w:val="0"/>
      <w:divBdr>
        <w:top w:val="none" w:sz="0" w:space="0" w:color="auto"/>
        <w:left w:val="none" w:sz="0" w:space="0" w:color="auto"/>
        <w:bottom w:val="none" w:sz="0" w:space="0" w:color="auto"/>
        <w:right w:val="none" w:sz="0" w:space="0" w:color="auto"/>
      </w:divBdr>
    </w:div>
    <w:div w:id="862551095">
      <w:bodyDiv w:val="1"/>
      <w:marLeft w:val="0"/>
      <w:marRight w:val="0"/>
      <w:marTop w:val="0"/>
      <w:marBottom w:val="0"/>
      <w:divBdr>
        <w:top w:val="none" w:sz="0" w:space="0" w:color="auto"/>
        <w:left w:val="none" w:sz="0" w:space="0" w:color="auto"/>
        <w:bottom w:val="none" w:sz="0" w:space="0" w:color="auto"/>
        <w:right w:val="none" w:sz="0" w:space="0" w:color="auto"/>
      </w:divBdr>
    </w:div>
    <w:div w:id="894002282">
      <w:bodyDiv w:val="1"/>
      <w:marLeft w:val="0"/>
      <w:marRight w:val="0"/>
      <w:marTop w:val="0"/>
      <w:marBottom w:val="0"/>
      <w:divBdr>
        <w:top w:val="none" w:sz="0" w:space="0" w:color="auto"/>
        <w:left w:val="none" w:sz="0" w:space="0" w:color="auto"/>
        <w:bottom w:val="none" w:sz="0" w:space="0" w:color="auto"/>
        <w:right w:val="none" w:sz="0" w:space="0" w:color="auto"/>
      </w:divBdr>
    </w:div>
    <w:div w:id="964694608">
      <w:bodyDiv w:val="1"/>
      <w:marLeft w:val="0"/>
      <w:marRight w:val="0"/>
      <w:marTop w:val="0"/>
      <w:marBottom w:val="0"/>
      <w:divBdr>
        <w:top w:val="none" w:sz="0" w:space="0" w:color="auto"/>
        <w:left w:val="none" w:sz="0" w:space="0" w:color="auto"/>
        <w:bottom w:val="none" w:sz="0" w:space="0" w:color="auto"/>
        <w:right w:val="none" w:sz="0" w:space="0" w:color="auto"/>
      </w:divBdr>
    </w:div>
    <w:div w:id="979917815">
      <w:bodyDiv w:val="1"/>
      <w:marLeft w:val="0"/>
      <w:marRight w:val="0"/>
      <w:marTop w:val="0"/>
      <w:marBottom w:val="0"/>
      <w:divBdr>
        <w:top w:val="none" w:sz="0" w:space="0" w:color="auto"/>
        <w:left w:val="none" w:sz="0" w:space="0" w:color="auto"/>
        <w:bottom w:val="none" w:sz="0" w:space="0" w:color="auto"/>
        <w:right w:val="none" w:sz="0" w:space="0" w:color="auto"/>
      </w:divBdr>
    </w:div>
    <w:div w:id="1021971844">
      <w:bodyDiv w:val="1"/>
      <w:marLeft w:val="0"/>
      <w:marRight w:val="0"/>
      <w:marTop w:val="0"/>
      <w:marBottom w:val="0"/>
      <w:divBdr>
        <w:top w:val="none" w:sz="0" w:space="0" w:color="auto"/>
        <w:left w:val="none" w:sz="0" w:space="0" w:color="auto"/>
        <w:bottom w:val="none" w:sz="0" w:space="0" w:color="auto"/>
        <w:right w:val="none" w:sz="0" w:space="0" w:color="auto"/>
      </w:divBdr>
    </w:div>
    <w:div w:id="1027953369">
      <w:bodyDiv w:val="1"/>
      <w:marLeft w:val="0"/>
      <w:marRight w:val="0"/>
      <w:marTop w:val="0"/>
      <w:marBottom w:val="0"/>
      <w:divBdr>
        <w:top w:val="none" w:sz="0" w:space="0" w:color="auto"/>
        <w:left w:val="none" w:sz="0" w:space="0" w:color="auto"/>
        <w:bottom w:val="none" w:sz="0" w:space="0" w:color="auto"/>
        <w:right w:val="none" w:sz="0" w:space="0" w:color="auto"/>
      </w:divBdr>
    </w:div>
    <w:div w:id="1033699844">
      <w:bodyDiv w:val="1"/>
      <w:marLeft w:val="0"/>
      <w:marRight w:val="0"/>
      <w:marTop w:val="0"/>
      <w:marBottom w:val="0"/>
      <w:divBdr>
        <w:top w:val="none" w:sz="0" w:space="0" w:color="auto"/>
        <w:left w:val="none" w:sz="0" w:space="0" w:color="auto"/>
        <w:bottom w:val="none" w:sz="0" w:space="0" w:color="auto"/>
        <w:right w:val="none" w:sz="0" w:space="0" w:color="auto"/>
      </w:divBdr>
    </w:div>
    <w:div w:id="1069308309">
      <w:bodyDiv w:val="1"/>
      <w:marLeft w:val="0"/>
      <w:marRight w:val="0"/>
      <w:marTop w:val="0"/>
      <w:marBottom w:val="0"/>
      <w:divBdr>
        <w:top w:val="none" w:sz="0" w:space="0" w:color="auto"/>
        <w:left w:val="none" w:sz="0" w:space="0" w:color="auto"/>
        <w:bottom w:val="none" w:sz="0" w:space="0" w:color="auto"/>
        <w:right w:val="none" w:sz="0" w:space="0" w:color="auto"/>
      </w:divBdr>
    </w:div>
    <w:div w:id="1075860260">
      <w:bodyDiv w:val="1"/>
      <w:marLeft w:val="0"/>
      <w:marRight w:val="0"/>
      <w:marTop w:val="0"/>
      <w:marBottom w:val="0"/>
      <w:divBdr>
        <w:top w:val="none" w:sz="0" w:space="0" w:color="auto"/>
        <w:left w:val="none" w:sz="0" w:space="0" w:color="auto"/>
        <w:bottom w:val="none" w:sz="0" w:space="0" w:color="auto"/>
        <w:right w:val="none" w:sz="0" w:space="0" w:color="auto"/>
      </w:divBdr>
    </w:div>
    <w:div w:id="1105466347">
      <w:bodyDiv w:val="1"/>
      <w:marLeft w:val="0"/>
      <w:marRight w:val="0"/>
      <w:marTop w:val="0"/>
      <w:marBottom w:val="0"/>
      <w:divBdr>
        <w:top w:val="none" w:sz="0" w:space="0" w:color="auto"/>
        <w:left w:val="none" w:sz="0" w:space="0" w:color="auto"/>
        <w:bottom w:val="none" w:sz="0" w:space="0" w:color="auto"/>
        <w:right w:val="none" w:sz="0" w:space="0" w:color="auto"/>
      </w:divBdr>
    </w:div>
    <w:div w:id="1110591706">
      <w:bodyDiv w:val="1"/>
      <w:marLeft w:val="0"/>
      <w:marRight w:val="0"/>
      <w:marTop w:val="0"/>
      <w:marBottom w:val="0"/>
      <w:divBdr>
        <w:top w:val="none" w:sz="0" w:space="0" w:color="auto"/>
        <w:left w:val="none" w:sz="0" w:space="0" w:color="auto"/>
        <w:bottom w:val="none" w:sz="0" w:space="0" w:color="auto"/>
        <w:right w:val="none" w:sz="0" w:space="0" w:color="auto"/>
      </w:divBdr>
    </w:div>
    <w:div w:id="1118525685">
      <w:bodyDiv w:val="1"/>
      <w:marLeft w:val="0"/>
      <w:marRight w:val="0"/>
      <w:marTop w:val="0"/>
      <w:marBottom w:val="0"/>
      <w:divBdr>
        <w:top w:val="none" w:sz="0" w:space="0" w:color="auto"/>
        <w:left w:val="none" w:sz="0" w:space="0" w:color="auto"/>
        <w:bottom w:val="none" w:sz="0" w:space="0" w:color="auto"/>
        <w:right w:val="none" w:sz="0" w:space="0" w:color="auto"/>
      </w:divBdr>
    </w:div>
    <w:div w:id="1120883344">
      <w:bodyDiv w:val="1"/>
      <w:marLeft w:val="0"/>
      <w:marRight w:val="0"/>
      <w:marTop w:val="0"/>
      <w:marBottom w:val="0"/>
      <w:divBdr>
        <w:top w:val="none" w:sz="0" w:space="0" w:color="auto"/>
        <w:left w:val="none" w:sz="0" w:space="0" w:color="auto"/>
        <w:bottom w:val="none" w:sz="0" w:space="0" w:color="auto"/>
        <w:right w:val="none" w:sz="0" w:space="0" w:color="auto"/>
      </w:divBdr>
    </w:div>
    <w:div w:id="1145851079">
      <w:bodyDiv w:val="1"/>
      <w:marLeft w:val="0"/>
      <w:marRight w:val="0"/>
      <w:marTop w:val="0"/>
      <w:marBottom w:val="0"/>
      <w:divBdr>
        <w:top w:val="none" w:sz="0" w:space="0" w:color="auto"/>
        <w:left w:val="none" w:sz="0" w:space="0" w:color="auto"/>
        <w:bottom w:val="none" w:sz="0" w:space="0" w:color="auto"/>
        <w:right w:val="none" w:sz="0" w:space="0" w:color="auto"/>
      </w:divBdr>
    </w:div>
    <w:div w:id="1155417089">
      <w:bodyDiv w:val="1"/>
      <w:marLeft w:val="0"/>
      <w:marRight w:val="0"/>
      <w:marTop w:val="0"/>
      <w:marBottom w:val="0"/>
      <w:divBdr>
        <w:top w:val="none" w:sz="0" w:space="0" w:color="auto"/>
        <w:left w:val="none" w:sz="0" w:space="0" w:color="auto"/>
        <w:bottom w:val="none" w:sz="0" w:space="0" w:color="auto"/>
        <w:right w:val="none" w:sz="0" w:space="0" w:color="auto"/>
      </w:divBdr>
    </w:div>
    <w:div w:id="1234659188">
      <w:bodyDiv w:val="1"/>
      <w:marLeft w:val="0"/>
      <w:marRight w:val="0"/>
      <w:marTop w:val="0"/>
      <w:marBottom w:val="0"/>
      <w:divBdr>
        <w:top w:val="none" w:sz="0" w:space="0" w:color="auto"/>
        <w:left w:val="none" w:sz="0" w:space="0" w:color="auto"/>
        <w:bottom w:val="none" w:sz="0" w:space="0" w:color="auto"/>
        <w:right w:val="none" w:sz="0" w:space="0" w:color="auto"/>
      </w:divBdr>
    </w:div>
    <w:div w:id="1283658050">
      <w:bodyDiv w:val="1"/>
      <w:marLeft w:val="0"/>
      <w:marRight w:val="0"/>
      <w:marTop w:val="0"/>
      <w:marBottom w:val="0"/>
      <w:divBdr>
        <w:top w:val="none" w:sz="0" w:space="0" w:color="auto"/>
        <w:left w:val="none" w:sz="0" w:space="0" w:color="auto"/>
        <w:bottom w:val="none" w:sz="0" w:space="0" w:color="auto"/>
        <w:right w:val="none" w:sz="0" w:space="0" w:color="auto"/>
      </w:divBdr>
    </w:div>
    <w:div w:id="1310284939">
      <w:bodyDiv w:val="1"/>
      <w:marLeft w:val="0"/>
      <w:marRight w:val="0"/>
      <w:marTop w:val="0"/>
      <w:marBottom w:val="0"/>
      <w:divBdr>
        <w:top w:val="none" w:sz="0" w:space="0" w:color="auto"/>
        <w:left w:val="none" w:sz="0" w:space="0" w:color="auto"/>
        <w:bottom w:val="none" w:sz="0" w:space="0" w:color="auto"/>
        <w:right w:val="none" w:sz="0" w:space="0" w:color="auto"/>
      </w:divBdr>
    </w:div>
    <w:div w:id="1319113543">
      <w:bodyDiv w:val="1"/>
      <w:marLeft w:val="0"/>
      <w:marRight w:val="0"/>
      <w:marTop w:val="0"/>
      <w:marBottom w:val="0"/>
      <w:divBdr>
        <w:top w:val="none" w:sz="0" w:space="0" w:color="auto"/>
        <w:left w:val="none" w:sz="0" w:space="0" w:color="auto"/>
        <w:bottom w:val="none" w:sz="0" w:space="0" w:color="auto"/>
        <w:right w:val="none" w:sz="0" w:space="0" w:color="auto"/>
      </w:divBdr>
    </w:div>
    <w:div w:id="1327703392">
      <w:bodyDiv w:val="1"/>
      <w:marLeft w:val="0"/>
      <w:marRight w:val="0"/>
      <w:marTop w:val="0"/>
      <w:marBottom w:val="0"/>
      <w:divBdr>
        <w:top w:val="none" w:sz="0" w:space="0" w:color="auto"/>
        <w:left w:val="none" w:sz="0" w:space="0" w:color="auto"/>
        <w:bottom w:val="none" w:sz="0" w:space="0" w:color="auto"/>
        <w:right w:val="none" w:sz="0" w:space="0" w:color="auto"/>
      </w:divBdr>
    </w:div>
    <w:div w:id="1332635936">
      <w:bodyDiv w:val="1"/>
      <w:marLeft w:val="0"/>
      <w:marRight w:val="0"/>
      <w:marTop w:val="0"/>
      <w:marBottom w:val="0"/>
      <w:divBdr>
        <w:top w:val="none" w:sz="0" w:space="0" w:color="auto"/>
        <w:left w:val="none" w:sz="0" w:space="0" w:color="auto"/>
        <w:bottom w:val="none" w:sz="0" w:space="0" w:color="auto"/>
        <w:right w:val="none" w:sz="0" w:space="0" w:color="auto"/>
      </w:divBdr>
    </w:div>
    <w:div w:id="1333558979">
      <w:bodyDiv w:val="1"/>
      <w:marLeft w:val="0"/>
      <w:marRight w:val="0"/>
      <w:marTop w:val="0"/>
      <w:marBottom w:val="0"/>
      <w:divBdr>
        <w:top w:val="none" w:sz="0" w:space="0" w:color="auto"/>
        <w:left w:val="none" w:sz="0" w:space="0" w:color="auto"/>
        <w:bottom w:val="none" w:sz="0" w:space="0" w:color="auto"/>
        <w:right w:val="none" w:sz="0" w:space="0" w:color="auto"/>
      </w:divBdr>
    </w:div>
    <w:div w:id="1350251786">
      <w:bodyDiv w:val="1"/>
      <w:marLeft w:val="0"/>
      <w:marRight w:val="0"/>
      <w:marTop w:val="0"/>
      <w:marBottom w:val="0"/>
      <w:divBdr>
        <w:top w:val="none" w:sz="0" w:space="0" w:color="auto"/>
        <w:left w:val="none" w:sz="0" w:space="0" w:color="auto"/>
        <w:bottom w:val="none" w:sz="0" w:space="0" w:color="auto"/>
        <w:right w:val="none" w:sz="0" w:space="0" w:color="auto"/>
      </w:divBdr>
    </w:div>
    <w:div w:id="1370957864">
      <w:bodyDiv w:val="1"/>
      <w:marLeft w:val="0"/>
      <w:marRight w:val="0"/>
      <w:marTop w:val="0"/>
      <w:marBottom w:val="0"/>
      <w:divBdr>
        <w:top w:val="none" w:sz="0" w:space="0" w:color="auto"/>
        <w:left w:val="none" w:sz="0" w:space="0" w:color="auto"/>
        <w:bottom w:val="none" w:sz="0" w:space="0" w:color="auto"/>
        <w:right w:val="none" w:sz="0" w:space="0" w:color="auto"/>
      </w:divBdr>
    </w:div>
    <w:div w:id="1400635774">
      <w:bodyDiv w:val="1"/>
      <w:marLeft w:val="0"/>
      <w:marRight w:val="0"/>
      <w:marTop w:val="0"/>
      <w:marBottom w:val="0"/>
      <w:divBdr>
        <w:top w:val="none" w:sz="0" w:space="0" w:color="auto"/>
        <w:left w:val="none" w:sz="0" w:space="0" w:color="auto"/>
        <w:bottom w:val="none" w:sz="0" w:space="0" w:color="auto"/>
        <w:right w:val="none" w:sz="0" w:space="0" w:color="auto"/>
      </w:divBdr>
    </w:div>
    <w:div w:id="1434133124">
      <w:bodyDiv w:val="1"/>
      <w:marLeft w:val="0"/>
      <w:marRight w:val="0"/>
      <w:marTop w:val="0"/>
      <w:marBottom w:val="0"/>
      <w:divBdr>
        <w:top w:val="none" w:sz="0" w:space="0" w:color="auto"/>
        <w:left w:val="none" w:sz="0" w:space="0" w:color="auto"/>
        <w:bottom w:val="none" w:sz="0" w:space="0" w:color="auto"/>
        <w:right w:val="none" w:sz="0" w:space="0" w:color="auto"/>
      </w:divBdr>
    </w:div>
    <w:div w:id="1508403899">
      <w:bodyDiv w:val="1"/>
      <w:marLeft w:val="0"/>
      <w:marRight w:val="0"/>
      <w:marTop w:val="0"/>
      <w:marBottom w:val="0"/>
      <w:divBdr>
        <w:top w:val="none" w:sz="0" w:space="0" w:color="auto"/>
        <w:left w:val="none" w:sz="0" w:space="0" w:color="auto"/>
        <w:bottom w:val="none" w:sz="0" w:space="0" w:color="auto"/>
        <w:right w:val="none" w:sz="0" w:space="0" w:color="auto"/>
      </w:divBdr>
    </w:div>
    <w:div w:id="1516192203">
      <w:bodyDiv w:val="1"/>
      <w:marLeft w:val="0"/>
      <w:marRight w:val="0"/>
      <w:marTop w:val="0"/>
      <w:marBottom w:val="0"/>
      <w:divBdr>
        <w:top w:val="none" w:sz="0" w:space="0" w:color="auto"/>
        <w:left w:val="none" w:sz="0" w:space="0" w:color="auto"/>
        <w:bottom w:val="none" w:sz="0" w:space="0" w:color="auto"/>
        <w:right w:val="none" w:sz="0" w:space="0" w:color="auto"/>
      </w:divBdr>
    </w:div>
    <w:div w:id="1546871244">
      <w:bodyDiv w:val="1"/>
      <w:marLeft w:val="0"/>
      <w:marRight w:val="0"/>
      <w:marTop w:val="0"/>
      <w:marBottom w:val="0"/>
      <w:divBdr>
        <w:top w:val="none" w:sz="0" w:space="0" w:color="auto"/>
        <w:left w:val="none" w:sz="0" w:space="0" w:color="auto"/>
        <w:bottom w:val="none" w:sz="0" w:space="0" w:color="auto"/>
        <w:right w:val="none" w:sz="0" w:space="0" w:color="auto"/>
      </w:divBdr>
    </w:div>
    <w:div w:id="1551960380">
      <w:bodyDiv w:val="1"/>
      <w:marLeft w:val="0"/>
      <w:marRight w:val="0"/>
      <w:marTop w:val="0"/>
      <w:marBottom w:val="0"/>
      <w:divBdr>
        <w:top w:val="none" w:sz="0" w:space="0" w:color="auto"/>
        <w:left w:val="none" w:sz="0" w:space="0" w:color="auto"/>
        <w:bottom w:val="none" w:sz="0" w:space="0" w:color="auto"/>
        <w:right w:val="none" w:sz="0" w:space="0" w:color="auto"/>
      </w:divBdr>
    </w:div>
    <w:div w:id="1568106281">
      <w:bodyDiv w:val="1"/>
      <w:marLeft w:val="0"/>
      <w:marRight w:val="0"/>
      <w:marTop w:val="0"/>
      <w:marBottom w:val="0"/>
      <w:divBdr>
        <w:top w:val="none" w:sz="0" w:space="0" w:color="auto"/>
        <w:left w:val="none" w:sz="0" w:space="0" w:color="auto"/>
        <w:bottom w:val="none" w:sz="0" w:space="0" w:color="auto"/>
        <w:right w:val="none" w:sz="0" w:space="0" w:color="auto"/>
      </w:divBdr>
    </w:div>
    <w:div w:id="1604142026">
      <w:bodyDiv w:val="1"/>
      <w:marLeft w:val="0"/>
      <w:marRight w:val="0"/>
      <w:marTop w:val="0"/>
      <w:marBottom w:val="0"/>
      <w:divBdr>
        <w:top w:val="none" w:sz="0" w:space="0" w:color="auto"/>
        <w:left w:val="none" w:sz="0" w:space="0" w:color="auto"/>
        <w:bottom w:val="none" w:sz="0" w:space="0" w:color="auto"/>
        <w:right w:val="none" w:sz="0" w:space="0" w:color="auto"/>
      </w:divBdr>
    </w:div>
    <w:div w:id="1621957601">
      <w:bodyDiv w:val="1"/>
      <w:marLeft w:val="0"/>
      <w:marRight w:val="0"/>
      <w:marTop w:val="0"/>
      <w:marBottom w:val="0"/>
      <w:divBdr>
        <w:top w:val="none" w:sz="0" w:space="0" w:color="auto"/>
        <w:left w:val="none" w:sz="0" w:space="0" w:color="auto"/>
        <w:bottom w:val="none" w:sz="0" w:space="0" w:color="auto"/>
        <w:right w:val="none" w:sz="0" w:space="0" w:color="auto"/>
      </w:divBdr>
    </w:div>
    <w:div w:id="1627544544">
      <w:bodyDiv w:val="1"/>
      <w:marLeft w:val="0"/>
      <w:marRight w:val="0"/>
      <w:marTop w:val="0"/>
      <w:marBottom w:val="0"/>
      <w:divBdr>
        <w:top w:val="none" w:sz="0" w:space="0" w:color="auto"/>
        <w:left w:val="none" w:sz="0" w:space="0" w:color="auto"/>
        <w:bottom w:val="none" w:sz="0" w:space="0" w:color="auto"/>
        <w:right w:val="none" w:sz="0" w:space="0" w:color="auto"/>
      </w:divBdr>
    </w:div>
    <w:div w:id="1629356924">
      <w:bodyDiv w:val="1"/>
      <w:marLeft w:val="0"/>
      <w:marRight w:val="0"/>
      <w:marTop w:val="0"/>
      <w:marBottom w:val="0"/>
      <w:divBdr>
        <w:top w:val="none" w:sz="0" w:space="0" w:color="auto"/>
        <w:left w:val="none" w:sz="0" w:space="0" w:color="auto"/>
        <w:bottom w:val="none" w:sz="0" w:space="0" w:color="auto"/>
        <w:right w:val="none" w:sz="0" w:space="0" w:color="auto"/>
      </w:divBdr>
    </w:div>
    <w:div w:id="1662808991">
      <w:bodyDiv w:val="1"/>
      <w:marLeft w:val="0"/>
      <w:marRight w:val="0"/>
      <w:marTop w:val="0"/>
      <w:marBottom w:val="0"/>
      <w:divBdr>
        <w:top w:val="none" w:sz="0" w:space="0" w:color="auto"/>
        <w:left w:val="none" w:sz="0" w:space="0" w:color="auto"/>
        <w:bottom w:val="none" w:sz="0" w:space="0" w:color="auto"/>
        <w:right w:val="none" w:sz="0" w:space="0" w:color="auto"/>
      </w:divBdr>
    </w:div>
    <w:div w:id="1698654386">
      <w:bodyDiv w:val="1"/>
      <w:marLeft w:val="0"/>
      <w:marRight w:val="0"/>
      <w:marTop w:val="0"/>
      <w:marBottom w:val="0"/>
      <w:divBdr>
        <w:top w:val="none" w:sz="0" w:space="0" w:color="auto"/>
        <w:left w:val="none" w:sz="0" w:space="0" w:color="auto"/>
        <w:bottom w:val="none" w:sz="0" w:space="0" w:color="auto"/>
        <w:right w:val="none" w:sz="0" w:space="0" w:color="auto"/>
      </w:divBdr>
    </w:div>
    <w:div w:id="1709143233">
      <w:bodyDiv w:val="1"/>
      <w:marLeft w:val="0"/>
      <w:marRight w:val="0"/>
      <w:marTop w:val="0"/>
      <w:marBottom w:val="0"/>
      <w:divBdr>
        <w:top w:val="none" w:sz="0" w:space="0" w:color="auto"/>
        <w:left w:val="none" w:sz="0" w:space="0" w:color="auto"/>
        <w:bottom w:val="none" w:sz="0" w:space="0" w:color="auto"/>
        <w:right w:val="none" w:sz="0" w:space="0" w:color="auto"/>
      </w:divBdr>
    </w:div>
    <w:div w:id="1710572749">
      <w:bodyDiv w:val="1"/>
      <w:marLeft w:val="0"/>
      <w:marRight w:val="0"/>
      <w:marTop w:val="0"/>
      <w:marBottom w:val="0"/>
      <w:divBdr>
        <w:top w:val="none" w:sz="0" w:space="0" w:color="auto"/>
        <w:left w:val="none" w:sz="0" w:space="0" w:color="auto"/>
        <w:bottom w:val="none" w:sz="0" w:space="0" w:color="auto"/>
        <w:right w:val="none" w:sz="0" w:space="0" w:color="auto"/>
      </w:divBdr>
    </w:div>
    <w:div w:id="1727529771">
      <w:bodyDiv w:val="1"/>
      <w:marLeft w:val="0"/>
      <w:marRight w:val="0"/>
      <w:marTop w:val="0"/>
      <w:marBottom w:val="0"/>
      <w:divBdr>
        <w:top w:val="none" w:sz="0" w:space="0" w:color="auto"/>
        <w:left w:val="none" w:sz="0" w:space="0" w:color="auto"/>
        <w:bottom w:val="none" w:sz="0" w:space="0" w:color="auto"/>
        <w:right w:val="none" w:sz="0" w:space="0" w:color="auto"/>
      </w:divBdr>
    </w:div>
    <w:div w:id="1733309279">
      <w:bodyDiv w:val="1"/>
      <w:marLeft w:val="0"/>
      <w:marRight w:val="0"/>
      <w:marTop w:val="0"/>
      <w:marBottom w:val="0"/>
      <w:divBdr>
        <w:top w:val="none" w:sz="0" w:space="0" w:color="auto"/>
        <w:left w:val="none" w:sz="0" w:space="0" w:color="auto"/>
        <w:bottom w:val="none" w:sz="0" w:space="0" w:color="auto"/>
        <w:right w:val="none" w:sz="0" w:space="0" w:color="auto"/>
      </w:divBdr>
    </w:div>
    <w:div w:id="1737244390">
      <w:bodyDiv w:val="1"/>
      <w:marLeft w:val="0"/>
      <w:marRight w:val="0"/>
      <w:marTop w:val="0"/>
      <w:marBottom w:val="0"/>
      <w:divBdr>
        <w:top w:val="none" w:sz="0" w:space="0" w:color="auto"/>
        <w:left w:val="none" w:sz="0" w:space="0" w:color="auto"/>
        <w:bottom w:val="none" w:sz="0" w:space="0" w:color="auto"/>
        <w:right w:val="none" w:sz="0" w:space="0" w:color="auto"/>
      </w:divBdr>
    </w:div>
    <w:div w:id="1737892727">
      <w:bodyDiv w:val="1"/>
      <w:marLeft w:val="0"/>
      <w:marRight w:val="0"/>
      <w:marTop w:val="0"/>
      <w:marBottom w:val="0"/>
      <w:divBdr>
        <w:top w:val="none" w:sz="0" w:space="0" w:color="auto"/>
        <w:left w:val="none" w:sz="0" w:space="0" w:color="auto"/>
        <w:bottom w:val="none" w:sz="0" w:space="0" w:color="auto"/>
        <w:right w:val="none" w:sz="0" w:space="0" w:color="auto"/>
      </w:divBdr>
    </w:div>
    <w:div w:id="1753089898">
      <w:bodyDiv w:val="1"/>
      <w:marLeft w:val="0"/>
      <w:marRight w:val="0"/>
      <w:marTop w:val="0"/>
      <w:marBottom w:val="0"/>
      <w:divBdr>
        <w:top w:val="none" w:sz="0" w:space="0" w:color="auto"/>
        <w:left w:val="none" w:sz="0" w:space="0" w:color="auto"/>
        <w:bottom w:val="none" w:sz="0" w:space="0" w:color="auto"/>
        <w:right w:val="none" w:sz="0" w:space="0" w:color="auto"/>
      </w:divBdr>
    </w:div>
    <w:div w:id="1759591558">
      <w:bodyDiv w:val="1"/>
      <w:marLeft w:val="0"/>
      <w:marRight w:val="0"/>
      <w:marTop w:val="0"/>
      <w:marBottom w:val="0"/>
      <w:divBdr>
        <w:top w:val="none" w:sz="0" w:space="0" w:color="auto"/>
        <w:left w:val="none" w:sz="0" w:space="0" w:color="auto"/>
        <w:bottom w:val="none" w:sz="0" w:space="0" w:color="auto"/>
        <w:right w:val="none" w:sz="0" w:space="0" w:color="auto"/>
      </w:divBdr>
    </w:div>
    <w:div w:id="1795563271">
      <w:bodyDiv w:val="1"/>
      <w:marLeft w:val="0"/>
      <w:marRight w:val="0"/>
      <w:marTop w:val="0"/>
      <w:marBottom w:val="0"/>
      <w:divBdr>
        <w:top w:val="none" w:sz="0" w:space="0" w:color="auto"/>
        <w:left w:val="none" w:sz="0" w:space="0" w:color="auto"/>
        <w:bottom w:val="none" w:sz="0" w:space="0" w:color="auto"/>
        <w:right w:val="none" w:sz="0" w:space="0" w:color="auto"/>
      </w:divBdr>
    </w:div>
    <w:div w:id="1806965067">
      <w:bodyDiv w:val="1"/>
      <w:marLeft w:val="0"/>
      <w:marRight w:val="0"/>
      <w:marTop w:val="0"/>
      <w:marBottom w:val="0"/>
      <w:divBdr>
        <w:top w:val="none" w:sz="0" w:space="0" w:color="auto"/>
        <w:left w:val="none" w:sz="0" w:space="0" w:color="auto"/>
        <w:bottom w:val="none" w:sz="0" w:space="0" w:color="auto"/>
        <w:right w:val="none" w:sz="0" w:space="0" w:color="auto"/>
      </w:divBdr>
    </w:div>
    <w:div w:id="1857690589">
      <w:bodyDiv w:val="1"/>
      <w:marLeft w:val="0"/>
      <w:marRight w:val="0"/>
      <w:marTop w:val="0"/>
      <w:marBottom w:val="0"/>
      <w:divBdr>
        <w:top w:val="none" w:sz="0" w:space="0" w:color="auto"/>
        <w:left w:val="none" w:sz="0" w:space="0" w:color="auto"/>
        <w:bottom w:val="none" w:sz="0" w:space="0" w:color="auto"/>
        <w:right w:val="none" w:sz="0" w:space="0" w:color="auto"/>
      </w:divBdr>
    </w:div>
    <w:div w:id="1888562318">
      <w:bodyDiv w:val="1"/>
      <w:marLeft w:val="0"/>
      <w:marRight w:val="0"/>
      <w:marTop w:val="0"/>
      <w:marBottom w:val="0"/>
      <w:divBdr>
        <w:top w:val="none" w:sz="0" w:space="0" w:color="auto"/>
        <w:left w:val="none" w:sz="0" w:space="0" w:color="auto"/>
        <w:bottom w:val="none" w:sz="0" w:space="0" w:color="auto"/>
        <w:right w:val="none" w:sz="0" w:space="0" w:color="auto"/>
      </w:divBdr>
    </w:div>
    <w:div w:id="1890871124">
      <w:bodyDiv w:val="1"/>
      <w:marLeft w:val="0"/>
      <w:marRight w:val="0"/>
      <w:marTop w:val="0"/>
      <w:marBottom w:val="0"/>
      <w:divBdr>
        <w:top w:val="none" w:sz="0" w:space="0" w:color="auto"/>
        <w:left w:val="none" w:sz="0" w:space="0" w:color="auto"/>
        <w:bottom w:val="none" w:sz="0" w:space="0" w:color="auto"/>
        <w:right w:val="none" w:sz="0" w:space="0" w:color="auto"/>
      </w:divBdr>
    </w:div>
    <w:div w:id="1918126389">
      <w:bodyDiv w:val="1"/>
      <w:marLeft w:val="0"/>
      <w:marRight w:val="0"/>
      <w:marTop w:val="0"/>
      <w:marBottom w:val="0"/>
      <w:divBdr>
        <w:top w:val="none" w:sz="0" w:space="0" w:color="auto"/>
        <w:left w:val="none" w:sz="0" w:space="0" w:color="auto"/>
        <w:bottom w:val="none" w:sz="0" w:space="0" w:color="auto"/>
        <w:right w:val="none" w:sz="0" w:space="0" w:color="auto"/>
      </w:divBdr>
    </w:div>
    <w:div w:id="1939217885">
      <w:bodyDiv w:val="1"/>
      <w:marLeft w:val="0"/>
      <w:marRight w:val="0"/>
      <w:marTop w:val="0"/>
      <w:marBottom w:val="0"/>
      <w:divBdr>
        <w:top w:val="none" w:sz="0" w:space="0" w:color="auto"/>
        <w:left w:val="none" w:sz="0" w:space="0" w:color="auto"/>
        <w:bottom w:val="none" w:sz="0" w:space="0" w:color="auto"/>
        <w:right w:val="none" w:sz="0" w:space="0" w:color="auto"/>
      </w:divBdr>
    </w:div>
    <w:div w:id="1945727742">
      <w:bodyDiv w:val="1"/>
      <w:marLeft w:val="0"/>
      <w:marRight w:val="0"/>
      <w:marTop w:val="0"/>
      <w:marBottom w:val="0"/>
      <w:divBdr>
        <w:top w:val="none" w:sz="0" w:space="0" w:color="auto"/>
        <w:left w:val="none" w:sz="0" w:space="0" w:color="auto"/>
        <w:bottom w:val="none" w:sz="0" w:space="0" w:color="auto"/>
        <w:right w:val="none" w:sz="0" w:space="0" w:color="auto"/>
      </w:divBdr>
    </w:div>
    <w:div w:id="1953509101">
      <w:bodyDiv w:val="1"/>
      <w:marLeft w:val="0"/>
      <w:marRight w:val="0"/>
      <w:marTop w:val="0"/>
      <w:marBottom w:val="0"/>
      <w:divBdr>
        <w:top w:val="none" w:sz="0" w:space="0" w:color="auto"/>
        <w:left w:val="none" w:sz="0" w:space="0" w:color="auto"/>
        <w:bottom w:val="none" w:sz="0" w:space="0" w:color="auto"/>
        <w:right w:val="none" w:sz="0" w:space="0" w:color="auto"/>
      </w:divBdr>
    </w:div>
    <w:div w:id="2019185762">
      <w:bodyDiv w:val="1"/>
      <w:marLeft w:val="0"/>
      <w:marRight w:val="0"/>
      <w:marTop w:val="0"/>
      <w:marBottom w:val="0"/>
      <w:divBdr>
        <w:top w:val="none" w:sz="0" w:space="0" w:color="auto"/>
        <w:left w:val="none" w:sz="0" w:space="0" w:color="auto"/>
        <w:bottom w:val="none" w:sz="0" w:space="0" w:color="auto"/>
        <w:right w:val="none" w:sz="0" w:space="0" w:color="auto"/>
      </w:divBdr>
    </w:div>
    <w:div w:id="2053993519">
      <w:bodyDiv w:val="1"/>
      <w:marLeft w:val="0"/>
      <w:marRight w:val="0"/>
      <w:marTop w:val="0"/>
      <w:marBottom w:val="0"/>
      <w:divBdr>
        <w:top w:val="none" w:sz="0" w:space="0" w:color="auto"/>
        <w:left w:val="none" w:sz="0" w:space="0" w:color="auto"/>
        <w:bottom w:val="none" w:sz="0" w:space="0" w:color="auto"/>
        <w:right w:val="none" w:sz="0" w:space="0" w:color="auto"/>
      </w:divBdr>
    </w:div>
    <w:div w:id="2064792368">
      <w:bodyDiv w:val="1"/>
      <w:marLeft w:val="0"/>
      <w:marRight w:val="0"/>
      <w:marTop w:val="0"/>
      <w:marBottom w:val="0"/>
      <w:divBdr>
        <w:top w:val="none" w:sz="0" w:space="0" w:color="auto"/>
        <w:left w:val="none" w:sz="0" w:space="0" w:color="auto"/>
        <w:bottom w:val="none" w:sz="0" w:space="0" w:color="auto"/>
        <w:right w:val="none" w:sz="0" w:space="0" w:color="auto"/>
      </w:divBdr>
    </w:div>
    <w:div w:id="2106681565">
      <w:bodyDiv w:val="1"/>
      <w:marLeft w:val="0"/>
      <w:marRight w:val="0"/>
      <w:marTop w:val="0"/>
      <w:marBottom w:val="0"/>
      <w:divBdr>
        <w:top w:val="none" w:sz="0" w:space="0" w:color="auto"/>
        <w:left w:val="none" w:sz="0" w:space="0" w:color="auto"/>
        <w:bottom w:val="none" w:sz="0" w:space="0" w:color="auto"/>
        <w:right w:val="none" w:sz="0" w:space="0" w:color="auto"/>
      </w:divBdr>
    </w:div>
    <w:div w:id="214014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D:\respaldo\sfigueroa1\Notas-calendario\ITAEE%20base%202013\2019\3er%20trim\Gr&#225;ficas_ITAEE_3er_T%20_2019.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file:///D:\respaldo\sfigueroa1\Notas-calendario\ITAEE%20base%202013\2019\3er%20trim\Gr&#225;ficas_Contribuci&#243;n_ITAEE_3er_T_201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view3D>
      <c:rotX val="15"/>
      <c:rotY val="20"/>
      <c:rAngAx val="1"/>
    </c:view3D>
    <c:floor>
      <c:thickness val="0"/>
      <c:spPr>
        <a:noFill/>
        <a:ln w="9525" cap="flat" cmpd="sng" algn="ctr">
          <a:solidFill>
            <a:schemeClr val="bg1">
              <a:lumMod val="50000"/>
            </a:schemeClr>
          </a:solidFill>
          <a:prstDash val="solid"/>
          <a:round/>
        </a:ln>
        <a:effectLst/>
        <a:sp3d contourW="9525">
          <a:contourClr>
            <a:schemeClr val="bg1">
              <a:lumMod val="50000"/>
            </a:schemeClr>
          </a:contourClr>
        </a:sp3d>
      </c:spPr>
    </c:floor>
    <c:sideWall>
      <c:thickness val="0"/>
      <c:spPr>
        <a:noFill/>
        <a:ln>
          <a:solidFill>
            <a:schemeClr val="bg1">
              <a:lumMod val="50000"/>
            </a:schemeClr>
          </a:solidFill>
        </a:ln>
        <a:effectLst/>
        <a:sp3d>
          <a:contourClr>
            <a:schemeClr val="bg1">
              <a:lumMod val="50000"/>
            </a:schemeClr>
          </a:contourClr>
        </a:sp3d>
      </c:spPr>
    </c:sideWall>
    <c:backWall>
      <c:thickness val="0"/>
      <c:spPr>
        <a:noFill/>
        <a:ln>
          <a:solidFill>
            <a:schemeClr val="bg1">
              <a:lumMod val="50000"/>
            </a:schemeClr>
          </a:solidFill>
        </a:ln>
        <a:effectLst/>
        <a:sp3d>
          <a:contourClr>
            <a:schemeClr val="bg1">
              <a:lumMod val="50000"/>
            </a:schemeClr>
          </a:contourClr>
        </a:sp3d>
      </c:spPr>
    </c:backWall>
    <c:plotArea>
      <c:layout>
        <c:manualLayout>
          <c:layoutTarget val="inner"/>
          <c:xMode val="edge"/>
          <c:yMode val="edge"/>
          <c:x val="0.38165295815295813"/>
          <c:y val="3.8766788766788768E-2"/>
          <c:w val="0.55954329004329006"/>
          <c:h val="0.90195526695526695"/>
        </c:manualLayout>
      </c:layout>
      <c:bar3DChart>
        <c:barDir val="bar"/>
        <c:grouping val="clustered"/>
        <c:varyColors val="0"/>
        <c:ser>
          <c:idx val="0"/>
          <c:order val="0"/>
          <c:tx>
            <c:v>Total</c:v>
          </c:tx>
          <c:spPr>
            <a:solidFill>
              <a:schemeClr val="accent1"/>
            </a:solidFill>
            <a:ln>
              <a:noFill/>
            </a:ln>
            <a:effectLst/>
            <a:sp3d/>
          </c:spPr>
          <c:invertIfNegative val="0"/>
          <c:dPt>
            <c:idx val="10"/>
            <c:invertIfNegative val="0"/>
            <c:bubble3D val="0"/>
            <c:spPr>
              <a:solidFill>
                <a:schemeClr val="accent1"/>
              </a:solidFill>
              <a:ln>
                <a:noFill/>
              </a:ln>
              <a:effectLst/>
              <a:sp3d/>
            </c:spPr>
            <c:extLst xmlns:c16r2="http://schemas.microsoft.com/office/drawing/2015/06/chart">
              <c:ext xmlns:c16="http://schemas.microsoft.com/office/drawing/2014/chart" uri="{C3380CC4-5D6E-409C-BE32-E72D297353CC}">
                <c16:uniqueId val="{00000001-67E9-4753-96A5-2D9CFA55F8C2}"/>
              </c:ext>
            </c:extLst>
          </c:dPt>
          <c:dPt>
            <c:idx val="11"/>
            <c:invertIfNegative val="0"/>
            <c:bubble3D val="0"/>
            <c:spPr>
              <a:solidFill>
                <a:schemeClr val="tx2">
                  <a:lumMod val="60000"/>
                  <a:lumOff val="40000"/>
                </a:schemeClr>
              </a:solidFill>
              <a:ln>
                <a:noFill/>
              </a:ln>
              <a:effectLst/>
              <a:sp3d/>
            </c:spPr>
            <c:extLst xmlns:c16r2="http://schemas.microsoft.com/office/drawing/2015/06/chart">
              <c:ext xmlns:c16="http://schemas.microsoft.com/office/drawing/2014/chart" uri="{C3380CC4-5D6E-409C-BE32-E72D297353CC}">
                <c16:uniqueId val="{00000003-67E9-4753-96A5-2D9CFA55F8C2}"/>
              </c:ext>
            </c:extLst>
          </c:dPt>
          <c:dPt>
            <c:idx val="12"/>
            <c:invertIfNegative val="0"/>
            <c:bubble3D val="0"/>
            <c:spPr>
              <a:solidFill>
                <a:schemeClr val="tx2">
                  <a:lumMod val="60000"/>
                  <a:lumOff val="40000"/>
                </a:schemeClr>
              </a:solidFill>
              <a:ln>
                <a:noFill/>
              </a:ln>
              <a:effectLst/>
              <a:sp3d/>
            </c:spPr>
            <c:extLst xmlns:c16r2="http://schemas.microsoft.com/office/drawing/2015/06/chart">
              <c:ext xmlns:c16="http://schemas.microsoft.com/office/drawing/2014/chart" uri="{C3380CC4-5D6E-409C-BE32-E72D297353CC}">
                <c16:uniqueId val="{00000005-67E9-4753-96A5-2D9CFA55F8C2}"/>
              </c:ext>
            </c:extLst>
          </c:dPt>
          <c:dPt>
            <c:idx val="13"/>
            <c:invertIfNegative val="0"/>
            <c:bubble3D val="0"/>
            <c:spPr>
              <a:solidFill>
                <a:schemeClr val="tx2">
                  <a:lumMod val="60000"/>
                  <a:lumOff val="40000"/>
                </a:schemeClr>
              </a:solidFill>
              <a:ln>
                <a:noFill/>
              </a:ln>
              <a:effectLst/>
              <a:sp3d/>
            </c:spPr>
            <c:extLst xmlns:c16r2="http://schemas.microsoft.com/office/drawing/2015/06/chart">
              <c:ext xmlns:c16="http://schemas.microsoft.com/office/drawing/2014/chart" uri="{C3380CC4-5D6E-409C-BE32-E72D297353CC}">
                <c16:uniqueId val="{00000007-67E9-4753-96A5-2D9CFA55F8C2}"/>
              </c:ext>
            </c:extLst>
          </c:dPt>
          <c:dPt>
            <c:idx val="14"/>
            <c:invertIfNegative val="0"/>
            <c:bubble3D val="0"/>
            <c:spPr>
              <a:solidFill>
                <a:schemeClr val="tx2">
                  <a:lumMod val="60000"/>
                  <a:lumOff val="40000"/>
                </a:schemeClr>
              </a:solidFill>
              <a:ln>
                <a:noFill/>
              </a:ln>
              <a:effectLst/>
              <a:sp3d/>
            </c:spPr>
            <c:extLst xmlns:c16r2="http://schemas.microsoft.com/office/drawing/2015/06/chart">
              <c:ext xmlns:c16="http://schemas.microsoft.com/office/drawing/2014/chart" uri="{C3380CC4-5D6E-409C-BE32-E72D297353CC}">
                <c16:uniqueId val="{00000009-67E9-4753-96A5-2D9CFA55F8C2}"/>
              </c:ext>
            </c:extLst>
          </c:dPt>
          <c:dPt>
            <c:idx val="15"/>
            <c:invertIfNegative val="0"/>
            <c:bubble3D val="0"/>
            <c:spPr>
              <a:solidFill>
                <a:schemeClr val="accent1"/>
              </a:solidFill>
              <a:ln>
                <a:noFill/>
              </a:ln>
              <a:effectLst/>
              <a:sp3d/>
            </c:spPr>
            <c:extLst xmlns:c16r2="http://schemas.microsoft.com/office/drawing/2015/06/chart">
              <c:ext xmlns:c16="http://schemas.microsoft.com/office/drawing/2014/chart" uri="{C3380CC4-5D6E-409C-BE32-E72D297353CC}">
                <c16:uniqueId val="{0000000B-67E9-4753-96A5-2D9CFA55F8C2}"/>
              </c:ext>
            </c:extLst>
          </c:dPt>
          <c:dPt>
            <c:idx val="16"/>
            <c:invertIfNegative val="0"/>
            <c:bubble3D val="0"/>
            <c:spPr>
              <a:solidFill>
                <a:schemeClr val="tx2">
                  <a:lumMod val="60000"/>
                  <a:lumOff val="40000"/>
                </a:schemeClr>
              </a:solidFill>
              <a:ln>
                <a:noFill/>
              </a:ln>
              <a:effectLst>
                <a:outerShdw blurRad="50800" dist="50800" dir="5400000" algn="ctr" rotWithShape="0">
                  <a:schemeClr val="accent5">
                    <a:lumMod val="20000"/>
                    <a:lumOff val="80000"/>
                  </a:schemeClr>
                </a:outerShdw>
              </a:effectLst>
              <a:sp3d/>
            </c:spPr>
            <c:extLst xmlns:c16r2="http://schemas.microsoft.com/office/drawing/2015/06/chart">
              <c:ext xmlns:c16="http://schemas.microsoft.com/office/drawing/2014/chart" uri="{C3380CC4-5D6E-409C-BE32-E72D297353CC}">
                <c16:uniqueId val="{0000000D-67E9-4753-96A5-2D9CFA55F8C2}"/>
              </c:ext>
            </c:extLst>
          </c:dPt>
          <c:dPt>
            <c:idx val="17"/>
            <c:invertIfNegative val="0"/>
            <c:bubble3D val="0"/>
            <c:spPr>
              <a:solidFill>
                <a:schemeClr val="tx2">
                  <a:lumMod val="75000"/>
                </a:schemeClr>
              </a:solidFill>
              <a:ln>
                <a:noFill/>
              </a:ln>
              <a:effectLst/>
              <a:sp3d/>
            </c:spPr>
            <c:extLst xmlns:c16r2="http://schemas.microsoft.com/office/drawing/2015/06/chart">
              <c:ext xmlns:c16="http://schemas.microsoft.com/office/drawing/2014/chart" uri="{C3380CC4-5D6E-409C-BE32-E72D297353CC}">
                <c16:uniqueId val="{0000000F-67E9-4753-96A5-2D9CFA55F8C2}"/>
              </c:ext>
            </c:extLst>
          </c:dPt>
          <c:dPt>
            <c:idx val="18"/>
            <c:invertIfNegative val="0"/>
            <c:bubble3D val="0"/>
            <c:spPr>
              <a:solidFill>
                <a:schemeClr val="accent1"/>
              </a:solidFill>
              <a:ln>
                <a:noFill/>
              </a:ln>
              <a:effectLst/>
              <a:sp3d/>
            </c:spPr>
            <c:extLst xmlns:c16r2="http://schemas.microsoft.com/office/drawing/2015/06/chart">
              <c:ext xmlns:c16="http://schemas.microsoft.com/office/drawing/2014/chart" uri="{C3380CC4-5D6E-409C-BE32-E72D297353CC}">
                <c16:uniqueId val="{00000011-67E9-4753-96A5-2D9CFA55F8C2}"/>
              </c:ext>
            </c:extLst>
          </c:dPt>
          <c:dPt>
            <c:idx val="19"/>
            <c:invertIfNegative val="0"/>
            <c:bubble3D val="0"/>
            <c:spPr>
              <a:solidFill>
                <a:schemeClr val="tx2">
                  <a:lumMod val="60000"/>
                  <a:lumOff val="40000"/>
                </a:schemeClr>
              </a:solidFill>
              <a:ln>
                <a:noFill/>
              </a:ln>
              <a:effectLst/>
              <a:sp3d/>
            </c:spPr>
            <c:extLst xmlns:c16r2="http://schemas.microsoft.com/office/drawing/2015/06/chart">
              <c:ext xmlns:c16="http://schemas.microsoft.com/office/drawing/2014/chart" uri="{C3380CC4-5D6E-409C-BE32-E72D297353CC}">
                <c16:uniqueId val="{00000013-67E9-4753-96A5-2D9CFA55F8C2}"/>
              </c:ext>
            </c:extLst>
          </c:dPt>
          <c:dLbls>
            <c:dLbl>
              <c:idx val="0"/>
              <c:layout>
                <c:manualLayout>
                  <c:x val="-1.6209201168402243E-2"/>
                  <c:y val="-3.231835647978484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4-67E9-4753-96A5-2D9CFA55F8C2}"/>
                </c:ext>
                <c:ext xmlns:c15="http://schemas.microsoft.com/office/drawing/2012/chart" uri="{CE6537A1-D6FC-4f65-9D91-7224C49458BB}"/>
              </c:extLst>
            </c:dLbl>
            <c:dLbl>
              <c:idx val="1"/>
              <c:layout>
                <c:manualLayout>
                  <c:x val="-2.2901154401154401E-2"/>
                  <c:y val="-3.524253524253524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5-67E9-4753-96A5-2D9CFA55F8C2}"/>
                </c:ext>
                <c:ext xmlns:c15="http://schemas.microsoft.com/office/drawing/2012/chart" uri="{CE6537A1-D6FC-4f65-9D91-7224C49458BB}"/>
              </c:extLst>
            </c:dLbl>
            <c:dLbl>
              <c:idx val="2"/>
              <c:layout>
                <c:manualLayout>
                  <c:x val="-2.436539560579112E-2"/>
                  <c:y val="-2.0179526670090222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6-67E9-4753-96A5-2D9CFA55F8C2}"/>
                </c:ext>
                <c:ext xmlns:c15="http://schemas.microsoft.com/office/drawing/2012/chart" uri="{CE6537A1-D6FC-4f65-9D91-7224C49458BB}"/>
              </c:extLst>
            </c:dLbl>
            <c:dLbl>
              <c:idx val="3"/>
              <c:layout>
                <c:manualLayout>
                  <c:x val="-2.4827359029718058E-2"/>
                  <c:y val="-2.7197912707991284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7-67E9-4753-96A5-2D9CFA55F8C2}"/>
                </c:ext>
                <c:ext xmlns:c15="http://schemas.microsoft.com/office/drawing/2012/chart" uri="{CE6537A1-D6FC-4f65-9D91-7224C49458BB}"/>
              </c:extLst>
            </c:dLbl>
            <c:dLbl>
              <c:idx val="4"/>
              <c:layout>
                <c:manualLayout>
                  <c:x val="-1.9786639573279148E-2"/>
                  <c:y val="-2.7197912707991284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8-67E9-4753-96A5-2D9CFA55F8C2}"/>
                </c:ext>
                <c:ext xmlns:c15="http://schemas.microsoft.com/office/drawing/2012/chart" uri="{CE6537A1-D6FC-4f65-9D91-7224C49458BB}"/>
              </c:extLst>
            </c:dLbl>
            <c:dLbl>
              <c:idx val="5"/>
              <c:layout>
                <c:manualLayout>
                  <c:x val="-2.2902511430022861E-2"/>
                  <c:y val="-4.2261440435948892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9-67E9-4753-96A5-2D9CFA55F8C2}"/>
                </c:ext>
                <c:ext xmlns:c15="http://schemas.microsoft.com/office/drawing/2012/chart" uri="{CE6537A1-D6FC-4f65-9D91-7224C49458BB}"/>
              </c:extLst>
            </c:dLbl>
            <c:dLbl>
              <c:idx val="6"/>
              <c:layout>
                <c:manualLayout>
                  <c:x val="-2.2899350649350565E-2"/>
                  <c:y val="-3.524253524253524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A-67E9-4753-96A5-2D9CFA55F8C2}"/>
                </c:ext>
                <c:ext xmlns:c15="http://schemas.microsoft.com/office/drawing/2012/chart" uri="{CE6537A1-D6FC-4f65-9D91-7224C49458BB}"/>
              </c:extLst>
            </c:dLbl>
            <c:dLbl>
              <c:idx val="7"/>
              <c:layout>
                <c:manualLayout>
                  <c:x val="-3.3896764668529339E-2"/>
                  <c:y val="-7.0183860379010622E-4"/>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B-67E9-4753-96A5-2D9CFA55F8C2}"/>
                </c:ext>
                <c:ext xmlns:c15="http://schemas.microsoft.com/office/drawing/2012/chart" uri="{CE6537A1-D6FC-4f65-9D91-7224C49458BB}">
                  <c15:layout>
                    <c:manualLayout>
                      <c:w val="0.10232864357864357"/>
                      <c:h val="3.1348373848373849E-2"/>
                    </c:manualLayout>
                  </c15:layout>
                </c:ext>
              </c:extLst>
            </c:dLbl>
            <c:dLbl>
              <c:idx val="8"/>
              <c:layout>
                <c:manualLayout>
                  <c:x val="-2.2906204906204822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C-67E9-4753-96A5-2D9CFA55F8C2}"/>
                </c:ext>
                <c:ext xmlns:c15="http://schemas.microsoft.com/office/drawing/2012/chart" uri="{CE6537A1-D6FC-4f65-9D91-7224C49458BB}"/>
              </c:extLst>
            </c:dLbl>
            <c:dLbl>
              <c:idx val="9"/>
              <c:layout>
                <c:manualLayout>
                  <c:x val="-2.2906565656565656E-2"/>
                  <c:y val="-3.524253524253524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D-67E9-4753-96A5-2D9CFA55F8C2}"/>
                </c:ext>
                <c:ext xmlns:c15="http://schemas.microsoft.com/office/drawing/2012/chart" uri="{CE6537A1-D6FC-4f65-9D91-7224C49458BB}"/>
              </c:extLst>
            </c:dLbl>
            <c:dLbl>
              <c:idx val="10"/>
              <c:layout>
                <c:manualLayout>
                  <c:x val="-3.3900336550673101E-2"/>
                  <c:y val="-3.524083198321632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67E9-4753-96A5-2D9CFA55F8C2}"/>
                </c:ext>
                <c:ext xmlns:c15="http://schemas.microsoft.com/office/drawing/2012/chart" uri="{CE6537A1-D6FC-4f65-9D91-7224C49458BB}">
                  <c15:layout>
                    <c:manualLayout>
                      <c:w val="0.10691017316017316"/>
                      <c:h val="3.487262737262737E-2"/>
                    </c:manualLayout>
                  </c15:layout>
                </c:ext>
              </c:extLst>
            </c:dLbl>
            <c:dLbl>
              <c:idx val="11"/>
              <c:layout>
                <c:manualLayout>
                  <c:x val="-2.2906204906204906E-2"/>
                  <c:y val="-3.524253524253524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67E9-4753-96A5-2D9CFA55F8C2}"/>
                </c:ext>
                <c:ext xmlns:c15="http://schemas.microsoft.com/office/drawing/2012/chart" uri="{CE6537A1-D6FC-4f65-9D91-7224C49458BB}"/>
              </c:extLst>
            </c:dLbl>
            <c:dLbl>
              <c:idx val="12"/>
              <c:layout>
                <c:manualLayout>
                  <c:x val="-2.2906204906204906E-2"/>
                  <c:y val="-3.5242535242535887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67E9-4753-96A5-2D9CFA55F8C2}"/>
                </c:ext>
                <c:ext xmlns:c15="http://schemas.microsoft.com/office/drawing/2012/chart" uri="{CE6537A1-D6FC-4f65-9D91-7224C49458BB}"/>
              </c:extLst>
            </c:dLbl>
            <c:dLbl>
              <c:idx val="13"/>
              <c:layout>
                <c:manualLayout>
                  <c:x val="-2.2906877063754126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67E9-4753-96A5-2D9CFA55F8C2}"/>
                </c:ext>
                <c:ext xmlns:c15="http://schemas.microsoft.com/office/drawing/2012/chart" uri="{CE6537A1-D6FC-4f65-9D91-7224C49458BB}"/>
              </c:extLst>
            </c:dLbl>
            <c:dLbl>
              <c:idx val="14"/>
              <c:layout>
                <c:manualLayout>
                  <c:x val="-1.7865363855727713E-2"/>
                  <c:y val="-7.0183860379010622E-4"/>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67E9-4753-96A5-2D9CFA55F8C2}"/>
                </c:ext>
                <c:ext xmlns:c15="http://schemas.microsoft.com/office/drawing/2012/chart" uri="{CE6537A1-D6FC-4f65-9D91-7224C49458BB}"/>
              </c:extLst>
            </c:dLbl>
            <c:dLbl>
              <c:idx val="15"/>
              <c:layout>
                <c:manualLayout>
                  <c:x val="-1.7863776352552704E-2"/>
                  <c:y val="-7.0183860379010622E-4"/>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67E9-4753-96A5-2D9CFA55F8C2}"/>
                </c:ext>
                <c:ext xmlns:c15="http://schemas.microsoft.com/office/drawing/2012/chart" uri="{CE6537A1-D6FC-4f65-9D91-7224C49458BB}"/>
              </c:extLst>
            </c:dLbl>
            <c:dLbl>
              <c:idx val="16"/>
              <c:layout>
                <c:manualLayout>
                  <c:x val="-1.7866157607315122E-2"/>
                  <c:y val="-7.0183860379010622E-4"/>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67E9-4753-96A5-2D9CFA55F8C2}"/>
                </c:ext>
                <c:ext xmlns:c15="http://schemas.microsoft.com/office/drawing/2012/chart" uri="{CE6537A1-D6FC-4f65-9D91-7224C49458BB}"/>
              </c:extLst>
            </c:dLbl>
            <c:dLbl>
              <c:idx val="17"/>
              <c:layout>
                <c:manualLayout>
                  <c:x val="-1.832467532467524E-2"/>
                  <c:y val="-3.524253524253524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67E9-4753-96A5-2D9CFA55F8C2}"/>
                </c:ext>
                <c:ext xmlns:c15="http://schemas.microsoft.com/office/drawing/2012/chart" uri="{CE6537A1-D6FC-4f65-9D91-7224C49458BB}"/>
              </c:extLst>
            </c:dLbl>
            <c:dLbl>
              <c:idx val="18"/>
              <c:layout>
                <c:manualLayout>
                  <c:x val="-1.8325757575757658E-2"/>
                  <c:y val="-3.5242535242535887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67E9-4753-96A5-2D9CFA55F8C2}"/>
                </c:ext>
                <c:ext xmlns:c15="http://schemas.microsoft.com/office/drawing/2012/chart" uri="{CE6537A1-D6FC-4f65-9D91-7224C49458BB}"/>
              </c:extLst>
            </c:dLbl>
            <c:dLbl>
              <c:idx val="19"/>
              <c:layout>
                <c:manualLayout>
                  <c:x val="-1.3285814071628236E-2"/>
                  <c:y val="-3.524305439804783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67E9-4753-96A5-2D9CFA55F8C2}"/>
                </c:ext>
                <c:ext xmlns:c15="http://schemas.microsoft.com/office/drawing/2012/chart" uri="{CE6537A1-D6FC-4f65-9D91-7224C49458BB}"/>
              </c:extLst>
            </c:dLbl>
            <c:dLbl>
              <c:idx val="20"/>
              <c:layout>
                <c:manualLayout>
                  <c:x val="-1.3285814071628236E-2"/>
                  <c:y val="-3.5243054398048346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E-67E9-4753-96A5-2D9CFA55F8C2}"/>
                </c:ext>
                <c:ext xmlns:c15="http://schemas.microsoft.com/office/drawing/2012/chart" uri="{CE6537A1-D6FC-4f65-9D91-7224C49458BB}"/>
              </c:extLst>
            </c:dLbl>
            <c:dLbl>
              <c:idx val="21"/>
              <c:layout>
                <c:manualLayout>
                  <c:x val="-1.3285814071628051E-2"/>
                  <c:y val="-7.0183860379010622E-4"/>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F-67E9-4753-96A5-2D9CFA55F8C2}"/>
                </c:ext>
                <c:ext xmlns:c15="http://schemas.microsoft.com/office/drawing/2012/chart" uri="{CE6537A1-D6FC-4f65-9D91-7224C49458BB}"/>
              </c:extLst>
            </c:dLbl>
            <c:dLbl>
              <c:idx val="22"/>
              <c:layout>
                <c:manualLayout>
                  <c:x val="-1.8326118326118326E-2"/>
                  <c:y val="-3.5242535242535887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0-67E9-4753-96A5-2D9CFA55F8C2}"/>
                </c:ext>
                <c:ext xmlns:c15="http://schemas.microsoft.com/office/drawing/2012/chart" uri="{CE6537A1-D6FC-4f65-9D91-7224C49458BB}"/>
              </c:extLst>
            </c:dLbl>
            <c:dLbl>
              <c:idx val="23"/>
              <c:layout>
                <c:manualLayout>
                  <c:x val="-1.8326118326118409E-2"/>
                  <c:y val="-3.524253524253524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1-67E9-4753-96A5-2D9CFA55F8C2}"/>
                </c:ext>
                <c:ext xmlns:c15="http://schemas.microsoft.com/office/drawing/2012/chart" uri="{CE6537A1-D6FC-4f65-9D91-7224C49458BB}"/>
              </c:extLst>
            </c:dLbl>
            <c:dLbl>
              <c:idx val="24"/>
              <c:layout>
                <c:manualLayout>
                  <c:x val="-1.8326118326118326E-2"/>
                  <c:y val="-3.5242535242535566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2-67E9-4753-96A5-2D9CFA55F8C2}"/>
                </c:ext>
                <c:ext xmlns:c15="http://schemas.microsoft.com/office/drawing/2012/chart" uri="{CE6537A1-D6FC-4f65-9D91-7224C49458BB}"/>
              </c:extLst>
            </c:dLbl>
            <c:dLbl>
              <c:idx val="25"/>
              <c:layout>
                <c:manualLayout>
                  <c:x val="-1.8326118326118496E-2"/>
                  <c:y val="-3.524253524253524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3-67E9-4753-96A5-2D9CFA55F8C2}"/>
                </c:ext>
                <c:ext xmlns:c15="http://schemas.microsoft.com/office/drawing/2012/chart" uri="{CE6537A1-D6FC-4f65-9D91-7224C49458BB}"/>
              </c:extLst>
            </c:dLbl>
            <c:dLbl>
              <c:idx val="26"/>
              <c:layout>
                <c:manualLayout>
                  <c:x val="-1.8326118326118326E-2"/>
                  <c:y val="-3.524253524253524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4-67E9-4753-96A5-2D9CFA55F8C2}"/>
                </c:ext>
                <c:ext xmlns:c15="http://schemas.microsoft.com/office/drawing/2012/chart" uri="{CE6537A1-D6FC-4f65-9D91-7224C49458BB}"/>
              </c:extLst>
            </c:dLbl>
            <c:dLbl>
              <c:idx val="27"/>
              <c:layout>
                <c:manualLayout>
                  <c:x val="-1.8326118326118496E-2"/>
                  <c:y val="-3.524253524253524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5-67E9-4753-96A5-2D9CFA55F8C2}"/>
                </c:ext>
                <c:ext xmlns:c15="http://schemas.microsoft.com/office/drawing/2012/chart" uri="{CE6537A1-D6FC-4f65-9D91-7224C49458BB}"/>
              </c:extLst>
            </c:dLbl>
            <c:dLbl>
              <c:idx val="28"/>
              <c:layout>
                <c:manualLayout>
                  <c:x val="-1.3285814071628143E-2"/>
                  <c:y val="-3.524305439804809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6-67E9-4753-96A5-2D9CFA55F8C2}"/>
                </c:ext>
                <c:ext xmlns:c15="http://schemas.microsoft.com/office/drawing/2012/chart" uri="{CE6537A1-D6FC-4f65-9D91-7224C49458BB}"/>
              </c:extLst>
            </c:dLbl>
            <c:dLbl>
              <c:idx val="29"/>
              <c:layout>
                <c:manualLayout>
                  <c:x val="-1.3285814071628236E-2"/>
                  <c:y val="-3.524305439804809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7-67E9-4753-96A5-2D9CFA55F8C2}"/>
                </c:ext>
                <c:ext xmlns:c15="http://schemas.microsoft.com/office/drawing/2012/chart" uri="{CE6537A1-D6FC-4f65-9D91-7224C49458BB}"/>
              </c:extLst>
            </c:dLbl>
            <c:dLbl>
              <c:idx val="30"/>
              <c:layout>
                <c:manualLayout>
                  <c:x val="-1.3285814071628143E-2"/>
                  <c:y val="-3.524305439804783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8-67E9-4753-96A5-2D9CFA55F8C2}"/>
                </c:ext>
                <c:ext xmlns:c15="http://schemas.microsoft.com/office/drawing/2012/chart" uri="{CE6537A1-D6FC-4f65-9D91-7224C49458BB}"/>
              </c:extLst>
            </c:dLbl>
            <c:dLbl>
              <c:idx val="31"/>
              <c:layout>
                <c:manualLayout>
                  <c:x val="-1.3285814071628236E-2"/>
                  <c:y val="-3.524305439804783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9-67E9-4753-96A5-2D9CFA55F8C2}"/>
                </c:ext>
                <c:ext xmlns:c15="http://schemas.microsoft.com/office/drawing/2012/chart" uri="{CE6537A1-D6FC-4f65-9D91-7224C49458BB}"/>
              </c:extLst>
            </c:dLbl>
            <c:dLbl>
              <c:idx val="32"/>
              <c:layout>
                <c:manualLayout>
                  <c:x val="-1.3285814071628143E-2"/>
                  <c:y val="-2.018174908492069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A-67E9-4753-96A5-2D9CFA55F8C2}"/>
                </c:ext>
                <c:ext xmlns:c15="http://schemas.microsoft.com/office/drawing/2012/chart" uri="{CE6537A1-D6FC-4f65-9D91-7224C49458BB}"/>
              </c:extLst>
            </c:dLbl>
            <c:numFmt formatCode="#,##0.0" sourceLinked="0"/>
            <c:spPr>
              <a:noFill/>
              <a:ln>
                <a:noFill/>
              </a:ln>
              <a:effectLst/>
            </c:spPr>
            <c:txPr>
              <a:bodyPr rot="0" spcFirstLastPara="1" vertOverflow="ellipsis" vert="horz" wrap="square" anchor="ctr" anchorCtr="1"/>
              <a:lstStyle/>
              <a:p>
                <a:pPr>
                  <a:defRPr sz="600" b="0" i="0" u="none" strike="noStrike" kern="1200" baseline="0">
                    <a:solidFill>
                      <a:schemeClr val="tx1"/>
                    </a:solidFill>
                    <a:latin typeface="Arial" pitchFamily="34" charset="0"/>
                    <a:ea typeface="+mn-ea"/>
                    <a:cs typeface="Arial" pitchFamily="34" charset="0"/>
                  </a:defRPr>
                </a:pPr>
                <a:endParaRPr lang="es-MX"/>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'Variaciones por EF'!$B$6:$B$38</c:f>
              <c:strCache>
                <c:ptCount val="33"/>
                <c:pt idx="0">
                  <c:v>Baja California Sur</c:v>
                </c:pt>
                <c:pt idx="1">
                  <c:v>Tabasco</c:v>
                </c:pt>
                <c:pt idx="2">
                  <c:v>Chiapas</c:v>
                </c:pt>
                <c:pt idx="3">
                  <c:v>Nayarit</c:v>
                </c:pt>
                <c:pt idx="4">
                  <c:v>Zacatecas</c:v>
                </c:pt>
                <c:pt idx="5">
                  <c:v>Quintana Roo</c:v>
                </c:pt>
                <c:pt idx="6">
                  <c:v>México</c:v>
                </c:pt>
                <c:pt idx="7">
                  <c:v>Morelos</c:v>
                </c:pt>
                <c:pt idx="8">
                  <c:v>Oaxaca</c:v>
                </c:pt>
                <c:pt idx="9">
                  <c:v>Campeche</c:v>
                </c:pt>
                <c:pt idx="10">
                  <c:v>Hidalgo</c:v>
                </c:pt>
                <c:pt idx="11">
                  <c:v>Puebla</c:v>
                </c:pt>
                <c:pt idx="12">
                  <c:v>Guerrero</c:v>
                </c:pt>
                <c:pt idx="13">
                  <c:v>Ciudad de México</c:v>
                </c:pt>
                <c:pt idx="14">
                  <c:v>Querétaro</c:v>
                </c:pt>
                <c:pt idx="15">
                  <c:v>Veracruz de Ignacio de la Llave</c:v>
                </c:pt>
                <c:pt idx="16">
                  <c:v>Aguascalientes</c:v>
                </c:pt>
                <c:pt idx="17">
                  <c:v>Nacional</c:v>
                </c:pt>
                <c:pt idx="18">
                  <c:v>San Luis Potosí</c:v>
                </c:pt>
                <c:pt idx="19">
                  <c:v>Jalisco</c:v>
                </c:pt>
                <c:pt idx="20">
                  <c:v>Guanajuato</c:v>
                </c:pt>
                <c:pt idx="21">
                  <c:v>Durango</c:v>
                </c:pt>
                <c:pt idx="22">
                  <c:v>Sonora</c:v>
                </c:pt>
                <c:pt idx="23">
                  <c:v>Yucatán</c:v>
                </c:pt>
                <c:pt idx="24">
                  <c:v>Michoacán de Ocampo</c:v>
                </c:pt>
                <c:pt idx="25">
                  <c:v>Tamaulipas</c:v>
                </c:pt>
                <c:pt idx="26">
                  <c:v>Chihuahua</c:v>
                </c:pt>
                <c:pt idx="27">
                  <c:v>Nuevo León</c:v>
                </c:pt>
                <c:pt idx="28">
                  <c:v>Sinaloa</c:v>
                </c:pt>
                <c:pt idx="29">
                  <c:v>Baja California</c:v>
                </c:pt>
                <c:pt idx="30">
                  <c:v>Coahuila de Zaragoza</c:v>
                </c:pt>
                <c:pt idx="31">
                  <c:v>Colima</c:v>
                </c:pt>
                <c:pt idx="32">
                  <c:v>Tlaxcala</c:v>
                </c:pt>
              </c:strCache>
            </c:strRef>
          </c:cat>
          <c:val>
            <c:numRef>
              <c:f>'Variaciones por EF'!$C$6:$C$38</c:f>
              <c:numCache>
                <c:formatCode>0.0</c:formatCode>
                <c:ptCount val="33"/>
                <c:pt idx="0">
                  <c:v>-9.3947357941395353</c:v>
                </c:pt>
                <c:pt idx="1">
                  <c:v>-3.930839174145234</c:v>
                </c:pt>
                <c:pt idx="2">
                  <c:v>-3.3120327233831972</c:v>
                </c:pt>
                <c:pt idx="3">
                  <c:v>-3.1516057314803305</c:v>
                </c:pt>
                <c:pt idx="4">
                  <c:v>-2.8952784870606223</c:v>
                </c:pt>
                <c:pt idx="5">
                  <c:v>-2.8908728091479361</c:v>
                </c:pt>
                <c:pt idx="6">
                  <c:v>-2.5215270170034358</c:v>
                </c:pt>
                <c:pt idx="7">
                  <c:v>-2.5013624567679784</c:v>
                </c:pt>
                <c:pt idx="8">
                  <c:v>-2.4701466364876978</c:v>
                </c:pt>
                <c:pt idx="9">
                  <c:v>-2.2057078342197656</c:v>
                </c:pt>
                <c:pt idx="10">
                  <c:v>-1.2836131306091687</c:v>
                </c:pt>
                <c:pt idx="11">
                  <c:v>-1.280743276382708</c:v>
                </c:pt>
                <c:pt idx="12">
                  <c:v>-1.1305184119338065</c:v>
                </c:pt>
                <c:pt idx="13">
                  <c:v>-0.74543349526304326</c:v>
                </c:pt>
                <c:pt idx="14">
                  <c:v>-0.60815833687841803</c:v>
                </c:pt>
                <c:pt idx="15">
                  <c:v>-0.57533808298029498</c:v>
                </c:pt>
                <c:pt idx="16">
                  <c:v>-0.55838260622910241</c:v>
                </c:pt>
                <c:pt idx="17">
                  <c:v>-0.25451488374213199</c:v>
                </c:pt>
                <c:pt idx="18">
                  <c:v>2.827989950844767E-2</c:v>
                </c:pt>
                <c:pt idx="19">
                  <c:v>0.24029360717179316</c:v>
                </c:pt>
                <c:pt idx="20">
                  <c:v>0.33878189460531871</c:v>
                </c:pt>
                <c:pt idx="21">
                  <c:v>0.71126408712399325</c:v>
                </c:pt>
                <c:pt idx="22">
                  <c:v>1.1314775993015047</c:v>
                </c:pt>
                <c:pt idx="23">
                  <c:v>1.1540752489598987</c:v>
                </c:pt>
                <c:pt idx="24">
                  <c:v>1.5375081963032784</c:v>
                </c:pt>
                <c:pt idx="25">
                  <c:v>1.7682034032550291</c:v>
                </c:pt>
                <c:pt idx="26">
                  <c:v>1.8410829642736815</c:v>
                </c:pt>
                <c:pt idx="27">
                  <c:v>1.9008740668626132</c:v>
                </c:pt>
                <c:pt idx="28">
                  <c:v>2.1186590875227154</c:v>
                </c:pt>
                <c:pt idx="29">
                  <c:v>2.3431263770803241</c:v>
                </c:pt>
                <c:pt idx="30">
                  <c:v>2.8355972191879744</c:v>
                </c:pt>
                <c:pt idx="31">
                  <c:v>4.8775268821079152</c:v>
                </c:pt>
                <c:pt idx="32">
                  <c:v>13.767655766905847</c:v>
                </c:pt>
              </c:numCache>
            </c:numRef>
          </c:val>
          <c:extLst xmlns:c16r2="http://schemas.microsoft.com/office/drawing/2015/06/chart">
            <c:ext xmlns:c16="http://schemas.microsoft.com/office/drawing/2014/chart" uri="{C3380CC4-5D6E-409C-BE32-E72D297353CC}">
              <c16:uniqueId val="{0000002B-67E9-4753-96A5-2D9CFA55F8C2}"/>
            </c:ext>
          </c:extLst>
        </c:ser>
        <c:dLbls>
          <c:showLegendKey val="0"/>
          <c:showVal val="0"/>
          <c:showCatName val="0"/>
          <c:showSerName val="0"/>
          <c:showPercent val="0"/>
          <c:showBubbleSize val="0"/>
        </c:dLbls>
        <c:gapWidth val="50"/>
        <c:shape val="cylinder"/>
        <c:axId val="1855705824"/>
        <c:axId val="1855707456"/>
        <c:axId val="0"/>
      </c:bar3DChart>
      <c:catAx>
        <c:axId val="1855705824"/>
        <c:scaling>
          <c:orientation val="minMax"/>
        </c:scaling>
        <c:delete val="0"/>
        <c:axPos val="l"/>
        <c:numFmt formatCode="General" sourceLinked="0"/>
        <c:majorTickMark val="out"/>
        <c:minorTickMark val="none"/>
        <c:tickLblPos val="low"/>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550" b="0" i="0" u="none" strike="noStrike" kern="1200" baseline="0">
                <a:solidFill>
                  <a:schemeClr val="tx1"/>
                </a:solidFill>
                <a:latin typeface="Arial" pitchFamily="34" charset="0"/>
                <a:ea typeface="+mn-ea"/>
                <a:cs typeface="Arial" pitchFamily="34" charset="0"/>
              </a:defRPr>
            </a:pPr>
            <a:endParaRPr lang="es-MX"/>
          </a:p>
        </c:txPr>
        <c:crossAx val="1855707456"/>
        <c:crossesAt val="0"/>
        <c:auto val="1"/>
        <c:lblAlgn val="ctr"/>
        <c:lblOffset val="100"/>
        <c:noMultiLvlLbl val="0"/>
      </c:catAx>
      <c:valAx>
        <c:axId val="1855707456"/>
        <c:scaling>
          <c:orientation val="minMax"/>
          <c:max val="20"/>
          <c:min val="-18"/>
        </c:scaling>
        <c:delete val="0"/>
        <c:axPos val="b"/>
        <c:numFmt formatCode="#,##0.0" sourceLinked="0"/>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600" b="0" i="0" u="none" strike="noStrike" kern="1200" baseline="0">
                <a:solidFill>
                  <a:schemeClr val="tx1"/>
                </a:solidFill>
                <a:latin typeface="Arial" pitchFamily="34" charset="0"/>
                <a:ea typeface="+mn-ea"/>
                <a:cs typeface="Arial" pitchFamily="34" charset="0"/>
              </a:defRPr>
            </a:pPr>
            <a:endParaRPr lang="es-MX"/>
          </a:p>
        </c:txPr>
        <c:crossAx val="1855705824"/>
        <c:crosses val="autoZero"/>
        <c:crossBetween val="between"/>
        <c:majorUnit val="9"/>
        <c:minorUnit val="1"/>
      </c:valAx>
      <c:spPr>
        <a:noFill/>
        <a:ln>
          <a:noFill/>
        </a:ln>
        <a:effectLst>
          <a:outerShdw blurRad="50800" dist="12700" dir="5400000" algn="ctr" rotWithShape="0">
            <a:schemeClr val="bg1"/>
          </a:outerShdw>
        </a:effectLst>
      </c:spPr>
    </c:plotArea>
    <c:plotVisOnly val="1"/>
    <c:dispBlanksAs val="gap"/>
    <c:showDLblsOverMax val="0"/>
  </c:chart>
  <c:spPr>
    <a:noFill/>
    <a:ln w="9525" cap="flat" cmpd="sng" algn="ctr">
      <a:solidFill>
        <a:schemeClr val="tx1">
          <a:tint val="75000"/>
          <a:shade val="95000"/>
          <a:satMod val="105000"/>
        </a:schemeClr>
      </a:solidFill>
      <a:prstDash val="solid"/>
      <a:round/>
    </a:ln>
    <a:effectLst>
      <a:outerShdw blurRad="50800" dist="12700" dir="5400000" algn="ctr" rotWithShape="0">
        <a:schemeClr val="tx1"/>
      </a:outerShdw>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spPr>
        <a:ln>
          <a:solidFill>
            <a:prstClr val="black"/>
          </a:solidFill>
        </a:ln>
      </c:spPr>
    </c:floor>
    <c:sideWall>
      <c:thickness val="0"/>
      <c:spPr>
        <a:ln>
          <a:solidFill>
            <a:schemeClr val="tx1"/>
          </a:solidFill>
        </a:ln>
      </c:spPr>
    </c:sideWall>
    <c:backWall>
      <c:thickness val="0"/>
      <c:spPr>
        <a:ln>
          <a:solidFill>
            <a:schemeClr val="tx1"/>
          </a:solidFill>
        </a:ln>
      </c:spPr>
    </c:backWall>
    <c:plotArea>
      <c:layout>
        <c:manualLayout>
          <c:layoutTarget val="inner"/>
          <c:xMode val="edge"/>
          <c:yMode val="edge"/>
          <c:x val="0.41955436759022596"/>
          <c:y val="3.2771284622445065E-2"/>
          <c:w val="0.7110656007115187"/>
          <c:h val="0.90685324011126556"/>
        </c:manualLayout>
      </c:layout>
      <c:bar3DChart>
        <c:barDir val="bar"/>
        <c:grouping val="stacked"/>
        <c:varyColors val="0"/>
        <c:ser>
          <c:idx val="0"/>
          <c:order val="0"/>
          <c:invertIfNegative val="0"/>
          <c:dLbls>
            <c:dLbl>
              <c:idx val="0"/>
              <c:layout>
                <c:manualLayout>
                  <c:x val="-0.12216017316017316"/>
                  <c:y val="4.0531690531690531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BD99-413B-834A-5401D5C5390F}"/>
                </c:ext>
                <c:ext xmlns:c15="http://schemas.microsoft.com/office/drawing/2012/chart" uri="{CE6537A1-D6FC-4f65-9D91-7224C49458BB}"/>
              </c:extLst>
            </c:dLbl>
            <c:dLbl>
              <c:idx val="1"/>
              <c:layout>
                <c:manualLayout>
                  <c:x val="-8.7351010101010179E-2"/>
                  <c:y val="4.0498390498390499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BD99-413B-834A-5401D5C5390F}"/>
                </c:ext>
                <c:ext xmlns:c15="http://schemas.microsoft.com/office/drawing/2012/chart" uri="{CE6537A1-D6FC-4f65-9D91-7224C49458BB}"/>
              </c:extLst>
            </c:dLbl>
            <c:dLbl>
              <c:idx val="2"/>
              <c:layout>
                <c:manualLayout>
                  <c:x val="-7.3793650793650883E-2"/>
                  <c:y val="4.0495615495615492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A5D4-4A71-BF1E-3D3EB53B4CFA}"/>
                </c:ext>
                <c:ext xmlns:c15="http://schemas.microsoft.com/office/drawing/2012/chart" uri="{CE6537A1-D6FC-4f65-9D91-7224C49458BB}"/>
              </c:extLst>
            </c:dLbl>
            <c:dLbl>
              <c:idx val="3"/>
              <c:layout>
                <c:manualLayout>
                  <c:x val="-7.1053722162845986E-2"/>
                  <c:y val="2.7342369672039278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BD99-413B-834A-5401D5C5390F}"/>
                </c:ext>
                <c:ext xmlns:c15="http://schemas.microsoft.com/office/drawing/2012/chart" uri="{CE6537A1-D6FC-4f65-9D91-7224C49458BB}"/>
              </c:extLst>
            </c:dLbl>
            <c:dLbl>
              <c:idx val="4"/>
              <c:layout>
                <c:manualLayout>
                  <c:x val="-5.9333316148374927E-2"/>
                  <c:y val="5.7156064636712956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BD99-413B-834A-5401D5C5390F}"/>
                </c:ext>
                <c:ext xmlns:c15="http://schemas.microsoft.com/office/drawing/2012/chart" uri="{CE6537A1-D6FC-4f65-9D91-7224C49458BB}">
                  <c15:layout>
                    <c:manualLayout>
                      <c:w val="0.11026477394178662"/>
                      <c:h val="2.852580556981605E-2"/>
                    </c:manualLayout>
                  </c15:layout>
                </c:ext>
              </c:extLst>
            </c:dLbl>
            <c:dLbl>
              <c:idx val="5"/>
              <c:layout>
                <c:manualLayout>
                  <c:x val="-5.6591588227246054E-2"/>
                  <c:y val="2.9851476016809313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4D82-49A3-9C71-EC84CB9A41E6}"/>
                </c:ext>
                <c:ext xmlns:c15="http://schemas.microsoft.com/office/drawing/2012/chart" uri="{CE6537A1-D6FC-4f65-9D91-7224C49458BB}">
                  <c15:layout>
                    <c:manualLayout>
                      <c:w val="0.10844480519480519"/>
                      <c:h val="3.1348373848373849E-2"/>
                    </c:manualLayout>
                  </c15:layout>
                </c:ext>
              </c:extLst>
            </c:dLbl>
            <c:dLbl>
              <c:idx val="6"/>
              <c:layout>
                <c:manualLayout>
                  <c:x val="-5.9842916261002507E-2"/>
                  <c:y val="2.7282364471587538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BD99-413B-834A-5401D5C5390F}"/>
                </c:ext>
                <c:ext xmlns:c15="http://schemas.microsoft.com/office/drawing/2012/chart" uri="{CE6537A1-D6FC-4f65-9D91-7224C49458BB}"/>
              </c:extLst>
            </c:dLbl>
            <c:dLbl>
              <c:idx val="7"/>
              <c:layout>
                <c:manualLayout>
                  <c:x val="-5.8192367102437643E-2"/>
                  <c:y val="1.4127891083893938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BD99-413B-834A-5401D5C5390F}"/>
                </c:ext>
                <c:ext xmlns:c15="http://schemas.microsoft.com/office/drawing/2012/chart" uri="{CE6537A1-D6FC-4f65-9D91-7224C49458BB}"/>
              </c:extLst>
            </c:dLbl>
            <c:dLbl>
              <c:idx val="8"/>
              <c:layout>
                <c:manualLayout>
                  <c:x val="-5.2702962620732596E-2"/>
                  <c:y val="1.4125668669062431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BD99-413B-834A-5401D5C5390F}"/>
                </c:ext>
                <c:ext xmlns:c15="http://schemas.microsoft.com/office/drawing/2012/chart" uri="{CE6537A1-D6FC-4f65-9D91-7224C49458BB}">
                  <c15:layout>
                    <c:manualLayout>
                      <c:w val="0.10386327561327562"/>
                      <c:h val="3.487262737262737E-2"/>
                    </c:manualLayout>
                  </c15:layout>
                </c:ext>
              </c:extLst>
            </c:dLbl>
            <c:dLbl>
              <c:idx val="9"/>
              <c:layout>
                <c:manualLayout>
                  <c:x val="-5.2083333333333336E-2"/>
                  <c:y val="5.0338550338550336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BD99-413B-834A-5401D5C5390F}"/>
                </c:ext>
                <c:ext xmlns:c15="http://schemas.microsoft.com/office/drawing/2012/chart" uri="{CE6537A1-D6FC-4f65-9D91-7224C49458BB}"/>
              </c:extLst>
            </c:dLbl>
            <c:dLbl>
              <c:idx val="10"/>
              <c:layout>
                <c:manualLayout>
                  <c:x val="-4.915295815295815E-2"/>
                  <c:y val="5.0321900321901617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BD99-413B-834A-5401D5C5390F}"/>
                </c:ext>
                <c:ext xmlns:c15="http://schemas.microsoft.com/office/drawing/2012/chart" uri="{CE6537A1-D6FC-4f65-9D91-7224C49458BB}"/>
              </c:extLst>
            </c:dLbl>
            <c:dLbl>
              <c:idx val="11"/>
              <c:layout>
                <c:manualLayout>
                  <c:x val="-4.9152597402597406E-2"/>
                  <c:y val="3.52536352536359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BD99-413B-834A-5401D5C5390F}"/>
                </c:ext>
                <c:ext xmlns:c15="http://schemas.microsoft.com/office/drawing/2012/chart" uri="{CE6537A1-D6FC-4f65-9D91-7224C49458BB}"/>
              </c:extLst>
            </c:dLbl>
            <c:dLbl>
              <c:idx val="12"/>
              <c:layout>
                <c:manualLayout>
                  <c:x val="-4.7690115440115442E-2"/>
                  <c:y val="5.0302475302475306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BD99-413B-834A-5401D5C5390F}"/>
                </c:ext>
                <c:ext xmlns:c15="http://schemas.microsoft.com/office/drawing/2012/chart" uri="{CE6537A1-D6FC-4f65-9D91-7224C49458BB}"/>
              </c:extLst>
            </c:dLbl>
            <c:dLbl>
              <c:idx val="13"/>
              <c:layout>
                <c:manualLayout>
                  <c:x val="-4.4760101010101097E-2"/>
                  <c:y val="3.5248085248085893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A5D4-4A71-BF1E-3D3EB53B4CFA}"/>
                </c:ext>
                <c:ext xmlns:c15="http://schemas.microsoft.com/office/drawing/2012/chart" uri="{CE6537A1-D6FC-4f65-9D91-7224C49458BB}"/>
              </c:extLst>
            </c:dLbl>
            <c:dLbl>
              <c:idx val="14"/>
              <c:layout>
                <c:manualLayout>
                  <c:x val="-4.7239335576631458E-2"/>
                  <c:y val="3.5254166472206403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BD99-413B-834A-5401D5C5390F}"/>
                </c:ext>
                <c:ext xmlns:c15="http://schemas.microsoft.com/office/drawing/2012/chart" uri="{CE6537A1-D6FC-4f65-9D91-7224C49458BB}"/>
              </c:extLst>
            </c:dLbl>
            <c:dLbl>
              <c:idx val="15"/>
              <c:layout>
                <c:manualLayout>
                  <c:x val="-4.4313794696589644E-2"/>
                  <c:y val="5.5433693142295593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BD99-413B-834A-5401D5C5390F}"/>
                </c:ext>
                <c:ext xmlns:c15="http://schemas.microsoft.com/office/drawing/2012/chart" uri="{CE6537A1-D6FC-4f65-9D91-7224C49458BB}"/>
              </c:extLst>
            </c:dLbl>
            <c:dLbl>
              <c:idx val="16"/>
              <c:layout>
                <c:manualLayout>
                  <c:x val="-4.4314191272552782E-2"/>
                  <c:y val="3.5263056131531398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BD99-413B-834A-5401D5C5390F}"/>
                </c:ext>
                <c:ext xmlns:c15="http://schemas.microsoft.com/office/drawing/2012/chart" uri="{CE6537A1-D6FC-4f65-9D91-7224C49458BB}"/>
              </c:extLst>
            </c:dLbl>
            <c:dLbl>
              <c:idx val="17"/>
              <c:layout>
                <c:manualLayout>
                  <c:x val="5.3072571418373668E-2"/>
                  <c:y val="8.8896593260304782E-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BD99-413B-834A-5401D5C5390F}"/>
                </c:ext>
                <c:ext xmlns:c15="http://schemas.microsoft.com/office/drawing/2012/chart" uri="{CE6537A1-D6FC-4f65-9D91-7224C49458BB}"/>
              </c:extLst>
            </c:dLbl>
            <c:dLbl>
              <c:idx val="18"/>
              <c:layout>
                <c:manualLayout>
                  <c:x val="5.4536729874265499E-2"/>
                  <c:y val="-5.1744627568582528E-1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2-BD99-413B-834A-5401D5C5390F}"/>
                </c:ext>
                <c:ext xmlns:c15="http://schemas.microsoft.com/office/drawing/2012/chart" uri="{CE6537A1-D6FC-4f65-9D91-7224C49458BB}"/>
              </c:extLst>
            </c:dLbl>
            <c:dLbl>
              <c:idx val="19"/>
              <c:layout>
                <c:manualLayout>
                  <c:x val="5.3788391031831168E-2"/>
                  <c:y val="-2.8233558019472799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BD99-413B-834A-5401D5C5390F}"/>
                </c:ext>
                <c:ext xmlns:c15="http://schemas.microsoft.com/office/drawing/2012/chart" uri="{CE6537A1-D6FC-4f65-9D91-7224C49458BB}"/>
              </c:extLst>
            </c:dLbl>
            <c:dLbl>
              <c:idx val="20"/>
              <c:layout>
                <c:manualLayout>
                  <c:x val="5.3602396905121093E-2"/>
                  <c:y val="-2.8224668360146768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4-BD99-413B-834A-5401D5C5390F}"/>
                </c:ext>
                <c:ext xmlns:c15="http://schemas.microsoft.com/office/drawing/2012/chart" uri="{CE6537A1-D6FC-4f65-9D91-7224C49458BB}"/>
              </c:extLst>
            </c:dLbl>
            <c:dLbl>
              <c:idx val="21"/>
              <c:layout>
                <c:manualLayout>
                  <c:x val="5.240077173682417E-2"/>
                  <c:y val="-2.018174908492069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5-BD99-413B-834A-5401D5C5390F}"/>
                </c:ext>
                <c:ext xmlns:c15="http://schemas.microsoft.com/office/drawing/2012/chart" uri="{CE6537A1-D6FC-4f65-9D91-7224C49458BB}"/>
              </c:extLst>
            </c:dLbl>
            <c:dLbl>
              <c:idx val="22"/>
              <c:layout>
                <c:manualLayout>
                  <c:x val="5.7434907012851047E-2"/>
                  <c:y val="-2.2224148320250659E-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6-BD99-413B-834A-5401D5C5390F}"/>
                </c:ext>
                <c:ext xmlns:c15="http://schemas.microsoft.com/office/drawing/2012/chart" uri="{CE6537A1-D6FC-4f65-9D91-7224C49458BB}"/>
              </c:extLst>
            </c:dLbl>
            <c:dLbl>
              <c:idx val="23"/>
              <c:layout>
                <c:manualLayout>
                  <c:x val="6.1004288969041295E-2"/>
                  <c:y val="-2.8229113189809783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7-BD99-413B-834A-5401D5C5390F}"/>
                </c:ext>
                <c:ext xmlns:c15="http://schemas.microsoft.com/office/drawing/2012/chart" uri="{CE6537A1-D6FC-4f65-9D91-7224C49458BB}">
                  <c15:layout>
                    <c:manualLayout>
                      <c:w val="9.4700216450216451E-2"/>
                      <c:h val="3.487262737262737E-2"/>
                    </c:manualLayout>
                  </c15:layout>
                </c:ext>
              </c:extLst>
            </c:dLbl>
            <c:dLbl>
              <c:idx val="24"/>
              <c:layout>
                <c:manualLayout>
                  <c:x val="5.7884624155045243E-2"/>
                  <c:y val="-2.018174908492069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8-BD99-413B-834A-5401D5C5390F}"/>
                </c:ext>
                <c:ext xmlns:c15="http://schemas.microsoft.com/office/drawing/2012/chart" uri="{CE6537A1-D6FC-4f65-9D91-7224C49458BB}"/>
              </c:extLst>
            </c:dLbl>
            <c:dLbl>
              <c:idx val="25"/>
              <c:layout>
                <c:manualLayout>
                  <c:x val="5.8972828597885669E-2"/>
                  <c:y val="-2.0190638744246722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9-BD99-413B-834A-5401D5C5390F}"/>
                </c:ext>
                <c:ext xmlns:c15="http://schemas.microsoft.com/office/drawing/2012/chart" uri="{CE6537A1-D6FC-4f65-9D91-7224C49458BB}"/>
              </c:extLst>
            </c:dLbl>
            <c:dLbl>
              <c:idx val="26"/>
              <c:layout>
                <c:manualLayout>
                  <c:x val="6.3551298092271238E-2"/>
                  <c:y val="-2.0190638744246982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A-BD99-413B-834A-5401D5C5390F}"/>
                </c:ext>
                <c:ext xmlns:c15="http://schemas.microsoft.com/office/drawing/2012/chart" uri="{CE6537A1-D6FC-4f65-9D91-7224C49458BB}"/>
              </c:extLst>
            </c:dLbl>
            <c:dLbl>
              <c:idx val="27"/>
              <c:layout>
                <c:manualLayout>
                  <c:x val="6.9307994773128809E-2"/>
                  <c:y val="-5.1248886014565703E-4"/>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B-BD99-413B-834A-5401D5C5390F}"/>
                </c:ext>
                <c:ext xmlns:c15="http://schemas.microsoft.com/office/drawing/2012/chart" uri="{CE6537A1-D6FC-4f65-9D91-7224C49458BB}"/>
              </c:extLst>
            </c:dLbl>
            <c:dLbl>
              <c:idx val="28"/>
              <c:layout>
                <c:manualLayout>
                  <c:x val="7.4794226647128689E-2"/>
                  <c:y val="-2.0199528403572753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C-BD99-413B-834A-5401D5C5390F}"/>
                </c:ext>
                <c:ext xmlns:c15="http://schemas.microsoft.com/office/drawing/2012/chart" uri="{CE6537A1-D6FC-4f65-9D91-7224C49458BB}"/>
              </c:extLst>
            </c:dLbl>
            <c:dLbl>
              <c:idx val="29"/>
              <c:layout>
                <c:manualLayout>
                  <c:x val="7.3763525718942735E-2"/>
                  <c:y val="-7.0339429417214864E-4"/>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D-BD99-413B-834A-5401D5C5390F}"/>
                </c:ext>
                <c:ext xmlns:c15="http://schemas.microsoft.com/office/drawing/2012/chart" uri="{CE6537A1-D6FC-4f65-9D91-7224C49458BB}"/>
              </c:extLst>
            </c:dLbl>
            <c:dLbl>
              <c:idx val="30"/>
              <c:layout>
                <c:manualLayout>
                  <c:x val="8.8681127148202518E-2"/>
                  <c:y val="-2.0199528403572753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E-BD99-413B-834A-5401D5C5390F}"/>
                </c:ext>
                <c:ext xmlns:c15="http://schemas.microsoft.com/office/drawing/2012/chart" uri="{CE6537A1-D6FC-4f65-9D91-7224C49458BB}"/>
              </c:extLst>
            </c:dLbl>
            <c:dLbl>
              <c:idx val="31"/>
              <c:layout>
                <c:manualLayout>
                  <c:x val="0.10036710025009152"/>
                  <c:y val="-4.8408898679088777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F-BD99-413B-834A-5401D5C5390F}"/>
                </c:ext>
                <c:ext xmlns:c15="http://schemas.microsoft.com/office/drawing/2012/chart" uri="{CE6537A1-D6FC-4f65-9D91-7224C49458BB}">
                  <c15:layout>
                    <c:manualLayout>
                      <c:w val="9.5610102376084888E-2"/>
                      <c:h val="2.9227644173606151E-2"/>
                    </c:manualLayout>
                  </c15:layout>
                </c:ext>
              </c:extLst>
            </c:dLbl>
            <c:numFmt formatCode="#,##0.00" sourceLinked="0"/>
            <c:spPr>
              <a:noFill/>
              <a:ln>
                <a:noFill/>
              </a:ln>
              <a:effectLst/>
            </c:spPr>
            <c:txPr>
              <a:bodyPr/>
              <a:lstStyle/>
              <a:p>
                <a:pPr>
                  <a:defRPr sz="600">
                    <a:latin typeface="Arial" pitchFamily="34" charset="0"/>
                    <a:cs typeface="Arial" pitchFamily="34" charset="0"/>
                  </a:defRPr>
                </a:pPr>
                <a:endParaRPr lang="es-MX"/>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'Var-Ponderadas-al-Nal.'!$L$7:$L$38</c:f>
              <c:strCache>
                <c:ptCount val="32"/>
                <c:pt idx="0">
                  <c:v>México</c:v>
                </c:pt>
                <c:pt idx="1">
                  <c:v>Ciudad de México</c:v>
                </c:pt>
                <c:pt idx="2">
                  <c:v>Tabasco</c:v>
                </c:pt>
                <c:pt idx="3">
                  <c:v>Baja California Sur</c:v>
                </c:pt>
                <c:pt idx="4">
                  <c:v>Campeche</c:v>
                </c:pt>
                <c:pt idx="5">
                  <c:v>Chiapas</c:v>
                </c:pt>
                <c:pt idx="6">
                  <c:v>Quintana Roo</c:v>
                </c:pt>
                <c:pt idx="7">
                  <c:v>Puebla</c:v>
                </c:pt>
                <c:pt idx="8">
                  <c:v>Oaxaca</c:v>
                </c:pt>
                <c:pt idx="9">
                  <c:v>Morelos</c:v>
                </c:pt>
                <c:pt idx="10">
                  <c:v>Zacatecas</c:v>
                </c:pt>
                <c:pt idx="11">
                  <c:v>Veracruz de Ignacio de la Llave</c:v>
                </c:pt>
                <c:pt idx="12">
                  <c:v>Nayarit</c:v>
                </c:pt>
                <c:pt idx="13">
                  <c:v>Hidalgo</c:v>
                </c:pt>
                <c:pt idx="14">
                  <c:v>Guerrero</c:v>
                </c:pt>
                <c:pt idx="15">
                  <c:v>Querétaro</c:v>
                </c:pt>
                <c:pt idx="16">
                  <c:v>Aguascalientes</c:v>
                </c:pt>
                <c:pt idx="17">
                  <c:v>San Luis Potosí</c:v>
                </c:pt>
                <c:pt idx="18">
                  <c:v>Durango</c:v>
                </c:pt>
                <c:pt idx="19">
                  <c:v>Guanajuato</c:v>
                </c:pt>
                <c:pt idx="20">
                  <c:v>Jalisco</c:v>
                </c:pt>
                <c:pt idx="21">
                  <c:v>Yucatán</c:v>
                </c:pt>
                <c:pt idx="22">
                  <c:v>Colima</c:v>
                </c:pt>
                <c:pt idx="23">
                  <c:v>Michoacán de Ocampo</c:v>
                </c:pt>
                <c:pt idx="24">
                  <c:v>Sonora</c:v>
                </c:pt>
                <c:pt idx="25">
                  <c:v>Sinaloa</c:v>
                </c:pt>
                <c:pt idx="26">
                  <c:v>Tamaulipas</c:v>
                </c:pt>
                <c:pt idx="27">
                  <c:v>Chihuahua</c:v>
                </c:pt>
                <c:pt idx="28">
                  <c:v>Baja California</c:v>
                </c:pt>
                <c:pt idx="29">
                  <c:v>Tlaxcala</c:v>
                </c:pt>
                <c:pt idx="30">
                  <c:v>Coahuila de Zaragoza</c:v>
                </c:pt>
                <c:pt idx="31">
                  <c:v>Nuevo León</c:v>
                </c:pt>
              </c:strCache>
            </c:strRef>
          </c:cat>
          <c:val>
            <c:numRef>
              <c:f>'Var-Ponderadas-al-Nal.'!$M$7:$M$38</c:f>
              <c:numCache>
                <c:formatCode>0.00</c:formatCode>
                <c:ptCount val="32"/>
                <c:pt idx="0">
                  <c:v>-0.22315874845461081</c:v>
                </c:pt>
                <c:pt idx="1">
                  <c:v>-0.13146076766546241</c:v>
                </c:pt>
                <c:pt idx="2">
                  <c:v>-0.10277768013815483</c:v>
                </c:pt>
                <c:pt idx="3">
                  <c:v>-9.5642989358069502E-2</c:v>
                </c:pt>
                <c:pt idx="4">
                  <c:v>-6.6660008141640886E-2</c:v>
                </c:pt>
                <c:pt idx="5">
                  <c:v>-5.2357391146955687E-2</c:v>
                </c:pt>
                <c:pt idx="6">
                  <c:v>-4.7813967399947935E-2</c:v>
                </c:pt>
                <c:pt idx="7">
                  <c:v>-4.3797200247230793E-2</c:v>
                </c:pt>
                <c:pt idx="8">
                  <c:v>-3.5540339038727456E-2</c:v>
                </c:pt>
                <c:pt idx="9">
                  <c:v>-2.8027617586930873E-2</c:v>
                </c:pt>
                <c:pt idx="10">
                  <c:v>-2.7232985993355236E-2</c:v>
                </c:pt>
                <c:pt idx="11">
                  <c:v>-2.6437866083908534E-2</c:v>
                </c:pt>
                <c:pt idx="12">
                  <c:v>-2.1241783711884003E-2</c:v>
                </c:pt>
                <c:pt idx="13">
                  <c:v>-1.9704902356687808E-2</c:v>
                </c:pt>
                <c:pt idx="14">
                  <c:v>-1.5268776492720333E-2</c:v>
                </c:pt>
                <c:pt idx="15">
                  <c:v>-1.4420359646223194E-2</c:v>
                </c:pt>
                <c:pt idx="16">
                  <c:v>-7.319698143203858E-3</c:v>
                </c:pt>
                <c:pt idx="17">
                  <c:v>5.9185187683761587E-4</c:v>
                </c:pt>
                <c:pt idx="18">
                  <c:v>8.3465957839745017E-3</c:v>
                </c:pt>
                <c:pt idx="19">
                  <c:v>1.3839109366074381E-2</c:v>
                </c:pt>
                <c:pt idx="20">
                  <c:v>1.680444482838956E-2</c:v>
                </c:pt>
                <c:pt idx="21">
                  <c:v>1.705497874318786E-2</c:v>
                </c:pt>
                <c:pt idx="22">
                  <c:v>3.0007739113072165E-2</c:v>
                </c:pt>
                <c:pt idx="23">
                  <c:v>3.5347312111310786E-2</c:v>
                </c:pt>
                <c:pt idx="24">
                  <c:v>3.6083923444009278E-2</c:v>
                </c:pt>
                <c:pt idx="25">
                  <c:v>4.3936412107313132E-2</c:v>
                </c:pt>
                <c:pt idx="26">
                  <c:v>5.0702759398108053E-2</c:v>
                </c:pt>
                <c:pt idx="27">
                  <c:v>5.9361798540067207E-2</c:v>
                </c:pt>
                <c:pt idx="28">
                  <c:v>7.3911722602634955E-2</c:v>
                </c:pt>
                <c:pt idx="29">
                  <c:v>7.4831162288060693E-2</c:v>
                </c:pt>
                <c:pt idx="30">
                  <c:v>9.9897642202822129E-2</c:v>
                </c:pt>
                <c:pt idx="31">
                  <c:v>0.14363151257811207</c:v>
                </c:pt>
              </c:numCache>
            </c:numRef>
          </c:val>
          <c:extLst xmlns:c16r2="http://schemas.microsoft.com/office/drawing/2015/06/chart">
            <c:ext xmlns:c16="http://schemas.microsoft.com/office/drawing/2014/chart" uri="{C3380CC4-5D6E-409C-BE32-E72D297353CC}">
              <c16:uniqueId val="{00000020-BD99-413B-834A-5401D5C5390F}"/>
            </c:ext>
          </c:extLst>
        </c:ser>
        <c:dLbls>
          <c:showLegendKey val="0"/>
          <c:showVal val="0"/>
          <c:showCatName val="0"/>
          <c:showSerName val="0"/>
          <c:showPercent val="0"/>
          <c:showBubbleSize val="0"/>
        </c:dLbls>
        <c:gapWidth val="31"/>
        <c:gapDepth val="48"/>
        <c:shape val="cylinder"/>
        <c:axId val="1855703648"/>
        <c:axId val="1855708544"/>
        <c:axId val="0"/>
      </c:bar3DChart>
      <c:catAx>
        <c:axId val="1855703648"/>
        <c:scaling>
          <c:orientation val="minMax"/>
        </c:scaling>
        <c:delete val="0"/>
        <c:axPos val="l"/>
        <c:numFmt formatCode="General" sourceLinked="0"/>
        <c:majorTickMark val="out"/>
        <c:minorTickMark val="none"/>
        <c:tickLblPos val="low"/>
        <c:txPr>
          <a:bodyPr/>
          <a:lstStyle/>
          <a:p>
            <a:pPr>
              <a:defRPr sz="550">
                <a:latin typeface="Arial" pitchFamily="34" charset="0"/>
                <a:cs typeface="Arial" pitchFamily="34" charset="0"/>
              </a:defRPr>
            </a:pPr>
            <a:endParaRPr lang="es-MX"/>
          </a:p>
        </c:txPr>
        <c:crossAx val="1855708544"/>
        <c:crosses val="autoZero"/>
        <c:auto val="1"/>
        <c:lblAlgn val="ctr"/>
        <c:lblOffset val="100"/>
        <c:noMultiLvlLbl val="0"/>
      </c:catAx>
      <c:valAx>
        <c:axId val="1855708544"/>
        <c:scaling>
          <c:orientation val="minMax"/>
          <c:max val="0.30000000000000004"/>
          <c:min val="-0.4"/>
        </c:scaling>
        <c:delete val="0"/>
        <c:axPos val="b"/>
        <c:numFmt formatCode="#,##0.00" sourceLinked="0"/>
        <c:majorTickMark val="out"/>
        <c:minorTickMark val="none"/>
        <c:tickLblPos val="nextTo"/>
        <c:txPr>
          <a:bodyPr/>
          <a:lstStyle/>
          <a:p>
            <a:pPr>
              <a:defRPr sz="600">
                <a:latin typeface="Arial" pitchFamily="34" charset="0"/>
                <a:cs typeface="Arial" pitchFamily="34" charset="0"/>
              </a:defRPr>
            </a:pPr>
            <a:endParaRPr lang="es-MX"/>
          </a:p>
        </c:txPr>
        <c:crossAx val="1855703648"/>
        <c:crosses val="autoZero"/>
        <c:crossBetween val="between"/>
        <c:majorUnit val="0.15000000000000002"/>
      </c:valAx>
    </c:plotArea>
    <c:plotVisOnly val="1"/>
    <c:dispBlanksAs val="gap"/>
    <c:showDLblsOverMax val="0"/>
  </c:chart>
  <c:spPr>
    <a:noFill/>
    <a:effectLst>
      <a:outerShdw blurRad="50800" dist="12700" dir="5400000" algn="ctr" rotWithShape="0">
        <a:srgbClr val="000000"/>
      </a:outerShdw>
    </a:effectLst>
  </c:spPr>
  <c:externalData r:id="rId1">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status xmlns="70446183-434a-417e-bd54-278a42f2ca14">Versión inicial</Estatus>
    <PublishingExpirationDate xmlns="http://schemas.microsoft.com/sharepoint/v3" xsi:nil="true"/>
    <Formato_x0020_de_x0020_archivo xmlns="70446183-434a-417e-bd54-278a42f2ca14">doc</Formato_x0020_de_x0020_archivo>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45A2171FFF7404AAC42E919B6B08B78" ma:contentTypeVersion="18" ma:contentTypeDescription="Crear nuevo documento." ma:contentTypeScope="" ma:versionID="da235bb73339d8d6b69055fbf79a6b38">
  <xsd:schema xmlns:xsd="http://www.w3.org/2001/XMLSchema" xmlns:p="http://schemas.microsoft.com/office/2006/metadata/properties" xmlns:ns1="http://schemas.microsoft.com/sharepoint/v3" xmlns:ns2="70446183-434a-417e-bd54-278a42f2ca14" targetNamespace="http://schemas.microsoft.com/office/2006/metadata/properties" ma:root="true" ma:fieldsID="3500b46528650ea29a60ac529ae3e033" ns1:_="" ns2:_="">
    <xsd:import namespace="http://schemas.microsoft.com/sharepoint/v3"/>
    <xsd:import namespace="70446183-434a-417e-bd54-278a42f2ca14"/>
    <xsd:element name="properties">
      <xsd:complexType>
        <xsd:sequence>
          <xsd:element name="documentManagement">
            <xsd:complexType>
              <xsd:all>
                <xsd:element ref="ns2:Estatus"/>
                <xsd:element ref="ns2:Formato_x0020_de_x0020_archivo" minOccurs="0"/>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6" nillable="true" ma:displayName="Fecha de inicio programada" ma:description="" ma:hidden="true" ma:internalName="PublishingStartDate">
      <xsd:simpleType>
        <xsd:restriction base="dms:Unknown"/>
      </xsd:simpleType>
    </xsd:element>
    <xsd:element name="PublishingExpirationDate" ma:index="7" nillable="true" ma:displayName="Fecha de finalización programada" ma:description="" ma:hidden="true" ma:internalName="PublishingExpirationDate">
      <xsd:simpleType>
        <xsd:restriction base="dms:Unknown"/>
      </xsd:simpleType>
    </xsd:element>
  </xsd:schema>
  <xsd:schema xmlns:xsd="http://www.w3.org/2001/XMLSchema" xmlns:dms="http://schemas.microsoft.com/office/2006/documentManagement/types" targetNamespace="70446183-434a-417e-bd54-278a42f2ca14" elementFormDefault="qualified">
    <xsd:import namespace="http://schemas.microsoft.com/office/2006/documentManagement/types"/>
    <xsd:element name="Estatus" ma:index="2" ma:displayName="Estatus" ma:default="Versión inicial" ma:format="Dropdown" ma:internalName="Estatus">
      <xsd:simpleType>
        <xsd:restriction base="dms:Choice">
          <xsd:enumeration value="Versión inicial"/>
          <xsd:enumeration value="Versión con revisión"/>
          <xsd:enumeration value="Versión definitiva"/>
        </xsd:restriction>
      </xsd:simpleType>
    </xsd:element>
    <xsd:element name="Formato_x0020_de_x0020_archivo" ma:index="3" nillable="true" ma:displayName="Formato de archivo" ma:default="pdf" ma:format="Dropdown" ma:internalName="Formato_x0020_de_x0020_archivo">
      <xsd:simpleType>
        <xsd:restriction base="dms:Choice">
          <xsd:enumeration value="pdf"/>
          <xsd:enumeration value="xls"/>
          <xsd:enumeration value="doc"/>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Tipo de contenido" ma:readOnly="true"/>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customXsn xmlns="http://schemas.microsoft.com/office/2006/metadata/customXsn">
  <xsnLocation/>
  <cached>True</cached>
  <openByDefault>True</openByDefault>
  <xsnScope/>
</customXsn>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46E0F-A42C-4397-B26B-2F57B8188D74}">
  <ds:schemaRefs>
    <ds:schemaRef ds:uri="http://schemas.microsoft.com/sharepoint/v3/contenttype/forms"/>
  </ds:schemaRefs>
</ds:datastoreItem>
</file>

<file path=customXml/itemProps2.xml><?xml version="1.0" encoding="utf-8"?>
<ds:datastoreItem xmlns:ds="http://schemas.openxmlformats.org/officeDocument/2006/customXml" ds:itemID="{5A4CD687-4E6D-48A2-AEF5-DCF9FCC99B99}">
  <ds:schemaRefs>
    <ds:schemaRef ds:uri="http://schemas.microsoft.com/office/2006/metadata/properties"/>
    <ds:schemaRef ds:uri="http://schemas.microsoft.com/office/infopath/2007/PartnerControls"/>
    <ds:schemaRef ds:uri="70446183-434a-417e-bd54-278a42f2ca14"/>
    <ds:schemaRef ds:uri="http://schemas.microsoft.com/sharepoint/v3"/>
  </ds:schemaRefs>
</ds:datastoreItem>
</file>

<file path=customXml/itemProps3.xml><?xml version="1.0" encoding="utf-8"?>
<ds:datastoreItem xmlns:ds="http://schemas.openxmlformats.org/officeDocument/2006/customXml" ds:itemID="{25DABEFF-2AAC-4E0B-AC13-C5CC33121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446183-434a-417e-bd54-278a42f2ca1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EDFD0DE-55E4-4B25-BDA1-B37C3944B92C}">
  <ds:schemaRefs>
    <ds:schemaRef ds:uri="http://schemas.microsoft.com/office/2006/metadata/customXsn"/>
  </ds:schemaRefs>
</ds:datastoreItem>
</file>

<file path=customXml/itemProps5.xml><?xml version="1.0" encoding="utf-8"?>
<ds:datastoreItem xmlns:ds="http://schemas.openxmlformats.org/officeDocument/2006/customXml" ds:itemID="{4EBBDB14-1168-4B56-B6AD-433D23016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1</Pages>
  <Words>6345</Words>
  <Characters>34899</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41162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HIFM</dc:creator>
  <cp:keywords/>
  <cp:lastModifiedBy>Flores Munguia, Hugo Israel</cp:lastModifiedBy>
  <cp:revision>45</cp:revision>
  <cp:lastPrinted>2020-02-26T01:49:00Z</cp:lastPrinted>
  <dcterms:created xsi:type="dcterms:W3CDTF">2020-02-25T20:43:00Z</dcterms:created>
  <dcterms:modified xsi:type="dcterms:W3CDTF">2020-02-26T01:49:00Z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0x010100E45A2171FFF7404AAC42E919B6B08B78</vt:lpwstr>
  </property>
  <property fmtid="{D5CDD505-2E9C-101B-9397-08002B2CF9AE}" pid="3" name="Estatus">
    <vt:lpwstr>Versión inicial</vt:lpwstr>
  </property>
  <property fmtid="{D5CDD505-2E9C-101B-9397-08002B2CF9AE}" pid="4" name="PublishingExpirationDate">
    <vt:lpwstr/>
  </property>
  <property fmtid="{D5CDD505-2E9C-101B-9397-08002B2CF9AE}" pid="5" name="Formato de archivo">
    <vt:lpwstr>doc</vt:lpwstr>
  </property>
  <property fmtid="{D5CDD505-2E9C-101B-9397-08002B2CF9AE}" pid="6" name="PublishingStartDate">
    <vt:lpwstr/>
  </property>
</Properties>
</file>